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88DA" w14:textId="77777777" w:rsidR="00C62AE6" w:rsidRDefault="00C62AE6" w:rsidP="00C62AE6">
      <w:pPr>
        <w:widowControl/>
        <w:snapToGrid w:val="0"/>
        <w:spacing w:line="288" w:lineRule="auto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附件1：</w:t>
      </w:r>
      <w:r>
        <w:rPr>
          <w:rFonts w:ascii="楷体" w:eastAsia="楷体" w:hAnsi="楷体" w:cs="仿宋" w:hint="eastAsia"/>
          <w:b/>
          <w:sz w:val="28"/>
          <w:szCs w:val="28"/>
        </w:rPr>
        <w:t xml:space="preserve">　</w:t>
      </w:r>
      <w:r>
        <w:rPr>
          <w:rFonts w:ascii="楷体" w:eastAsia="楷体" w:hAnsi="楷体" w:cs="仿宋"/>
          <w:b/>
          <w:sz w:val="28"/>
          <w:szCs w:val="28"/>
        </w:rPr>
        <w:t xml:space="preserve">　　　　　　</w:t>
      </w:r>
      <w:r>
        <w:rPr>
          <w:rFonts w:ascii="仿宋" w:eastAsia="仿宋" w:hAnsi="仿宋" w:cs="仿宋"/>
          <w:b/>
          <w:sz w:val="28"/>
          <w:szCs w:val="28"/>
        </w:rPr>
        <w:t xml:space="preserve">　</w:t>
      </w:r>
      <w:r>
        <w:rPr>
          <w:rFonts w:ascii="仿宋" w:eastAsia="仿宋" w:hAnsi="仿宋" w:cs="仿宋" w:hint="eastAsia"/>
          <w:sz w:val="28"/>
          <w:szCs w:val="28"/>
        </w:rPr>
        <w:t>《赛</w:t>
      </w:r>
      <w:r>
        <w:rPr>
          <w:rFonts w:ascii="仿宋" w:eastAsia="仿宋" w:hAnsi="仿宋" w:cs="仿宋"/>
          <w:sz w:val="28"/>
          <w:szCs w:val="28"/>
        </w:rPr>
        <w:t>事指南</w:t>
      </w:r>
      <w:r>
        <w:rPr>
          <w:rFonts w:ascii="仿宋" w:eastAsia="仿宋" w:hAnsi="仿宋" w:cs="仿宋" w:hint="eastAsia"/>
          <w:sz w:val="28"/>
          <w:szCs w:val="28"/>
        </w:rPr>
        <w:t>》</w:t>
      </w:r>
    </w:p>
    <w:p w14:paraId="1141B6B7" w14:textId="77777777" w:rsidR="00C62AE6" w:rsidRDefault="00C62AE6" w:rsidP="00C62AE6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赛事流程与</w:t>
      </w:r>
      <w:r>
        <w:rPr>
          <w:rFonts w:ascii="仿宋" w:eastAsia="仿宋" w:hAnsi="仿宋"/>
          <w:sz w:val="24"/>
          <w:szCs w:val="24"/>
        </w:rPr>
        <w:t>要求</w:t>
      </w:r>
    </w:p>
    <w:p w14:paraId="210B41B4" w14:textId="77777777"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整个</w:t>
      </w:r>
      <w:r>
        <w:rPr>
          <w:rFonts w:ascii="仿宋" w:eastAsia="仿宋" w:hAnsi="仿宋" w:cs="仿宋"/>
          <w:color w:val="000000" w:themeColor="text1"/>
          <w:szCs w:val="24"/>
        </w:rPr>
        <w:t>赛事分为</w:t>
      </w:r>
      <w:r>
        <w:rPr>
          <w:rFonts w:ascii="仿宋" w:eastAsia="仿宋" w:hAnsi="仿宋" w:cs="仿宋" w:hint="eastAsia"/>
          <w:color w:val="000000" w:themeColor="text1"/>
          <w:szCs w:val="24"/>
        </w:rPr>
        <w:t>初</w:t>
      </w:r>
      <w:r>
        <w:rPr>
          <w:rFonts w:ascii="仿宋" w:eastAsia="仿宋" w:hAnsi="仿宋" w:cs="仿宋"/>
          <w:color w:val="000000" w:themeColor="text1"/>
          <w:szCs w:val="24"/>
        </w:rPr>
        <w:t>赛、</w:t>
      </w:r>
      <w:r>
        <w:rPr>
          <w:rFonts w:ascii="仿宋" w:eastAsia="仿宋" w:hAnsi="仿宋" w:cs="仿宋" w:hint="eastAsia"/>
          <w:color w:val="000000" w:themeColor="text1"/>
          <w:szCs w:val="24"/>
        </w:rPr>
        <w:t>复</w:t>
      </w:r>
      <w:r>
        <w:rPr>
          <w:rFonts w:ascii="仿宋" w:eastAsia="仿宋" w:hAnsi="仿宋" w:cs="仿宋"/>
          <w:color w:val="000000" w:themeColor="text1"/>
          <w:szCs w:val="24"/>
        </w:rPr>
        <w:t>赛</w:t>
      </w:r>
      <w:r>
        <w:rPr>
          <w:rFonts w:ascii="仿宋" w:eastAsia="仿宋" w:hAnsi="仿宋" w:cs="仿宋" w:hint="eastAsia"/>
          <w:color w:val="000000" w:themeColor="text1"/>
          <w:szCs w:val="24"/>
        </w:rPr>
        <w:t>两</w:t>
      </w:r>
      <w:r>
        <w:rPr>
          <w:rFonts w:ascii="仿宋" w:eastAsia="仿宋" w:hAnsi="仿宋" w:cs="仿宋"/>
          <w:color w:val="000000" w:themeColor="text1"/>
          <w:szCs w:val="24"/>
        </w:rPr>
        <w:t>个阶段</w:t>
      </w:r>
      <w:r>
        <w:rPr>
          <w:rFonts w:ascii="仿宋" w:eastAsia="仿宋" w:hAnsi="仿宋" w:cs="仿宋" w:hint="eastAsia"/>
          <w:color w:val="000000" w:themeColor="text1"/>
          <w:szCs w:val="24"/>
        </w:rPr>
        <w:t>，分别以单场得分的30%和70%加计总分</w:t>
      </w:r>
      <w:r>
        <w:rPr>
          <w:rFonts w:ascii="仿宋" w:eastAsia="仿宋" w:hAnsi="仿宋" w:cs="仿宋"/>
          <w:color w:val="000000" w:themeColor="text1"/>
          <w:szCs w:val="24"/>
        </w:rPr>
        <w:t>。</w:t>
      </w:r>
    </w:p>
    <w:p w14:paraId="47E46B36" w14:textId="77777777"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（一）初赛</w:t>
      </w:r>
      <w:r>
        <w:rPr>
          <w:rFonts w:ascii="仿宋" w:eastAsia="仿宋" w:hAnsi="仿宋" w:cs="仿宋"/>
          <w:color w:val="000000" w:themeColor="text1"/>
          <w:szCs w:val="24"/>
        </w:rPr>
        <w:t>阶段</w:t>
      </w:r>
    </w:p>
    <w:p w14:paraId="20F1C1C6" w14:textId="55F75CD8"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初赛</w:t>
      </w:r>
      <w:r>
        <w:rPr>
          <w:rFonts w:ascii="仿宋" w:eastAsia="仿宋" w:hAnsi="仿宋" w:cs="仿宋" w:hint="eastAsia"/>
          <w:color w:val="000000" w:themeColor="text1"/>
          <w:szCs w:val="24"/>
        </w:rPr>
        <w:t>为</w:t>
      </w:r>
      <w:proofErr w:type="gramStart"/>
      <w:r w:rsidRPr="00C62AE6">
        <w:rPr>
          <w:rFonts w:ascii="仿宋" w:eastAsia="仿宋" w:hAnsi="仿宋" w:cs="仿宋" w:hint="eastAsia"/>
          <w:color w:val="000000" w:themeColor="text1"/>
          <w:szCs w:val="24"/>
        </w:rPr>
        <w:t>不</w:t>
      </w:r>
      <w:proofErr w:type="gramEnd"/>
      <w:r w:rsidRPr="00C62AE6">
        <w:rPr>
          <w:rFonts w:ascii="仿宋" w:eastAsia="仿宋" w:hAnsi="仿宋" w:cs="仿宋" w:hint="eastAsia"/>
          <w:color w:val="000000" w:themeColor="text1"/>
          <w:szCs w:val="24"/>
        </w:rPr>
        <w:t>限时网络赛</w:t>
      </w:r>
      <w:r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475800">
        <w:rPr>
          <w:rFonts w:ascii="仿宋" w:eastAsia="仿宋" w:hAnsi="仿宋" w:cs="仿宋" w:hint="eastAsia"/>
          <w:color w:val="000000" w:themeColor="text1"/>
          <w:szCs w:val="24"/>
        </w:rPr>
        <w:t>2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年</w:t>
      </w:r>
      <w:r w:rsidR="006511FA">
        <w:rPr>
          <w:rFonts w:ascii="仿宋" w:eastAsia="仿宋" w:hAnsi="仿宋" w:cs="仿宋" w:hint="eastAsia"/>
          <w:color w:val="000000" w:themeColor="text1"/>
          <w:szCs w:val="24"/>
        </w:rPr>
        <w:t>10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CE52AB">
        <w:rPr>
          <w:rFonts w:ascii="仿宋" w:eastAsia="仿宋" w:hAnsi="仿宋" w:cs="仿宋" w:hint="eastAsia"/>
          <w:color w:val="000000" w:themeColor="text1"/>
          <w:szCs w:val="24"/>
        </w:rPr>
        <w:t>10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日23:00截止运行</w:t>
      </w:r>
      <w:r>
        <w:rPr>
          <w:rFonts w:ascii="仿宋" w:eastAsia="仿宋" w:hAnsi="仿宋" w:cs="仿宋" w:hint="eastAsia"/>
          <w:color w:val="000000" w:themeColor="text1"/>
          <w:szCs w:val="24"/>
        </w:rPr>
        <w:t>。</w:t>
      </w:r>
    </w:p>
    <w:p w14:paraId="75A38385" w14:textId="77777777" w:rsidR="00C62AE6" w:rsidRP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成功报名后领取账号即进入初赛比赛周期，期间可以进行批次重置，以初赛截止时点的系统输出成绩为初赛得分。</w:t>
      </w:r>
    </w:p>
    <w:p w14:paraId="1CF9872B" w14:textId="77777777" w:rsidR="00C62AE6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</w:t>
      </w:r>
      <w:r>
        <w:rPr>
          <w:rFonts w:ascii="仿宋" w:eastAsia="仿宋" w:hAnsi="仿宋" w:cs="仿宋"/>
          <w:color w:val="000000" w:themeColor="text1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zCs w:val="24"/>
        </w:rPr>
        <w:t>复赛阶段</w:t>
      </w:r>
    </w:p>
    <w:p w14:paraId="2BC34E38" w14:textId="394FBC4E" w:rsidR="00841F17" w:rsidRDefault="00C62AE6" w:rsidP="00C62AE6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C62AE6">
        <w:rPr>
          <w:rFonts w:ascii="仿宋" w:eastAsia="仿宋" w:hAnsi="仿宋" w:cs="仿宋" w:hint="eastAsia"/>
          <w:color w:val="000000" w:themeColor="text1"/>
          <w:szCs w:val="24"/>
        </w:rPr>
        <w:t>复赛</w:t>
      </w:r>
      <w:r>
        <w:rPr>
          <w:rFonts w:ascii="仿宋" w:eastAsia="仿宋" w:hAnsi="仿宋" w:cs="仿宋" w:hint="eastAsia"/>
          <w:color w:val="000000" w:themeColor="text1"/>
          <w:szCs w:val="24"/>
        </w:rPr>
        <w:t>为连续七小时限时现场赛，</w:t>
      </w:r>
      <w:r w:rsidR="00CB2420" w:rsidRPr="00C62AE6">
        <w:rPr>
          <w:rFonts w:ascii="仿宋" w:eastAsia="仿宋" w:hAnsi="仿宋" w:cs="仿宋" w:hint="eastAsia"/>
          <w:color w:val="000000" w:themeColor="text1"/>
          <w:szCs w:val="24"/>
        </w:rPr>
        <w:t>以复赛比赛截止时点的系统输出成绩为复赛得分。</w:t>
      </w:r>
      <w:r>
        <w:rPr>
          <w:rFonts w:ascii="仿宋" w:eastAsia="仿宋" w:hAnsi="仿宋" w:cs="仿宋" w:hint="eastAsia"/>
          <w:color w:val="000000" w:themeColor="text1"/>
          <w:szCs w:val="24"/>
        </w:rPr>
        <w:t>暂定于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202</w:t>
      </w:r>
      <w:r w:rsidR="00475800">
        <w:rPr>
          <w:rFonts w:ascii="仿宋" w:eastAsia="仿宋" w:hAnsi="仿宋" w:cs="仿宋" w:hint="eastAsia"/>
          <w:color w:val="000000" w:themeColor="text1"/>
          <w:szCs w:val="24"/>
        </w:rPr>
        <w:t>2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年</w:t>
      </w:r>
      <w:r w:rsidR="006511FA">
        <w:rPr>
          <w:rFonts w:ascii="仿宋" w:eastAsia="仿宋" w:hAnsi="仿宋" w:cs="仿宋" w:hint="eastAsia"/>
          <w:color w:val="000000" w:themeColor="text1"/>
          <w:szCs w:val="24"/>
        </w:rPr>
        <w:t>10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月</w:t>
      </w:r>
      <w:r w:rsidR="003503B2">
        <w:rPr>
          <w:rFonts w:ascii="仿宋" w:eastAsia="仿宋" w:hAnsi="仿宋" w:cs="仿宋" w:hint="eastAsia"/>
          <w:color w:val="000000" w:themeColor="text1"/>
          <w:szCs w:val="24"/>
        </w:rPr>
        <w:t>16</w:t>
      </w:r>
      <w:r w:rsidRPr="00C62AE6">
        <w:rPr>
          <w:rFonts w:ascii="仿宋" w:eastAsia="仿宋" w:hAnsi="仿宋" w:cs="仿宋" w:hint="eastAsia"/>
          <w:color w:val="000000" w:themeColor="text1"/>
          <w:szCs w:val="24"/>
        </w:rPr>
        <w:t>日13:30-20:30</w:t>
      </w:r>
      <w:proofErr w:type="gramStart"/>
      <w:r w:rsidR="00F25DE5">
        <w:rPr>
          <w:rFonts w:ascii="仿宋" w:eastAsia="仿宋" w:hAnsi="仿宋" w:cs="仿宋" w:hint="eastAsia"/>
          <w:color w:val="000000" w:themeColor="text1"/>
          <w:szCs w:val="24"/>
        </w:rPr>
        <w:t>在</w:t>
      </w:r>
      <w:r>
        <w:rPr>
          <w:rFonts w:ascii="仿宋" w:eastAsia="仿宋" w:hAnsi="仿宋" w:cs="仿宋" w:hint="eastAsia"/>
          <w:color w:val="000000" w:themeColor="text1"/>
          <w:szCs w:val="24"/>
        </w:rPr>
        <w:t>东校</w:t>
      </w:r>
      <w:r w:rsidR="00475800">
        <w:rPr>
          <w:rFonts w:ascii="仿宋" w:eastAsia="仿宋" w:hAnsi="仿宋" w:cs="仿宋" w:hint="eastAsia"/>
          <w:color w:val="000000" w:themeColor="text1"/>
          <w:szCs w:val="24"/>
        </w:rPr>
        <w:t>求真</w:t>
      </w:r>
      <w:proofErr w:type="gramEnd"/>
      <w:r w:rsidR="00475800">
        <w:rPr>
          <w:rFonts w:ascii="仿宋" w:eastAsia="仿宋" w:hAnsi="仿宋" w:cs="仿宋" w:hint="eastAsia"/>
          <w:color w:val="000000" w:themeColor="text1"/>
          <w:szCs w:val="24"/>
        </w:rPr>
        <w:t>楼301</w:t>
      </w:r>
      <w:r>
        <w:rPr>
          <w:rFonts w:ascii="仿宋" w:eastAsia="仿宋" w:hAnsi="仿宋" w:cs="仿宋" w:hint="eastAsia"/>
          <w:color w:val="000000" w:themeColor="text1"/>
          <w:szCs w:val="24"/>
        </w:rPr>
        <w:t>举行。</w:t>
      </w:r>
    </w:p>
    <w:p w14:paraId="56D10D8C" w14:textId="1363635C" w:rsidR="00B307A9" w:rsidRPr="003523B9" w:rsidRDefault="002750B0" w:rsidP="003523B9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2750B0">
        <w:rPr>
          <w:rFonts w:ascii="仿宋" w:eastAsia="仿宋" w:hAnsi="仿宋" w:hint="eastAsia"/>
          <w:sz w:val="24"/>
          <w:szCs w:val="24"/>
        </w:rPr>
        <w:t>二、组织方式及比赛内容</w:t>
      </w:r>
    </w:p>
    <w:p w14:paraId="2D01A5AD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主要比赛内容如下：</w:t>
      </w:r>
    </w:p>
    <w:p w14:paraId="333DB451" w14:textId="77777777" w:rsidR="00B307A9" w:rsidRPr="00B307A9" w:rsidRDefault="00CB2420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</w:t>
      </w:r>
      <w:r w:rsidR="00B307A9" w:rsidRPr="00B307A9">
        <w:rPr>
          <w:rFonts w:ascii="仿宋" w:eastAsia="仿宋" w:hAnsi="仿宋" w:cs="仿宋" w:hint="eastAsia"/>
          <w:color w:val="000000" w:themeColor="text1"/>
          <w:szCs w:val="24"/>
        </w:rPr>
        <w:t>参赛选手需要创建一家工业企业，该企业注册资本为500万，经营范围为家电产品，学生模拟经营某年第一季度，总决赛需模拟经营某年第四季度，并进行月度、季度纳税申报。跨年业务还需进行年度所得税汇算清缴。</w:t>
      </w:r>
    </w:p>
    <w:p w14:paraId="613B526D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2</w:t>
      </w:r>
      <w:r w:rsidR="00CB2420">
        <w:rPr>
          <w:rFonts w:ascii="仿宋" w:eastAsia="仿宋" w:hAnsi="仿宋" w:cs="仿宋" w:hint="eastAsia"/>
          <w:color w:val="000000" w:themeColor="text1"/>
          <w:szCs w:val="24"/>
        </w:rPr>
        <w:t>.</w:t>
      </w:r>
      <w:r w:rsidRPr="00B307A9">
        <w:rPr>
          <w:rFonts w:ascii="仿宋" w:eastAsia="仿宋" w:hAnsi="仿宋" w:cs="仿宋" w:hint="eastAsia"/>
          <w:color w:val="000000" w:themeColor="text1"/>
          <w:szCs w:val="24"/>
        </w:rPr>
        <w:t>四名选手需对所创建的企业进行自主决策及运营管理。主要活动如下：</w:t>
      </w:r>
    </w:p>
    <w:p w14:paraId="3BD618FB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（1）投产阶段的租赁厂房、租赁生产线、购买或租赁办公用房、招聘生产人员、购买原材料等。</w:t>
      </w:r>
    </w:p>
    <w:p w14:paraId="1F8938EA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（2）生产运营阶段的投料生产、承接订单、投放广告、发货、收款等，进</w:t>
      </w:r>
      <w:proofErr w:type="gramStart"/>
      <w:r w:rsidRPr="00B307A9">
        <w:rPr>
          <w:rFonts w:ascii="仿宋" w:eastAsia="仿宋" w:hAnsi="仿宋" w:cs="仿宋" w:hint="eastAsia"/>
          <w:color w:val="000000" w:themeColor="text1"/>
          <w:szCs w:val="24"/>
        </w:rPr>
        <w:t>行企业</w:t>
      </w:r>
      <w:proofErr w:type="gramEnd"/>
      <w:r w:rsidRPr="00B307A9">
        <w:rPr>
          <w:rFonts w:ascii="仿宋" w:eastAsia="仿宋" w:hAnsi="仿宋" w:cs="仿宋" w:hint="eastAsia"/>
          <w:color w:val="000000" w:themeColor="text1"/>
          <w:szCs w:val="24"/>
        </w:rPr>
        <w:t>日常的经营活动。</w:t>
      </w:r>
    </w:p>
    <w:p w14:paraId="6E5939C7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期间，运营管理和财务总监互相配合，进行运营活动的执行审批流程，成本管理和资金管理互相配合，进行收、付款和筹资、投资等的财务审批和执行活动。月末，由成本管理开具发票和索取发票并填制成本计算表单。</w:t>
      </w:r>
    </w:p>
    <w:p w14:paraId="700A8026" w14:textId="5AAED532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（3）每月末，四名选手进入财务共享服务模块，分工合作，进行财务数据处理（对报账单据进行职业判断，系统自动生成记账凭证；诸如成本核算、期末核算等业务由学生进行核算）</w:t>
      </w:r>
      <w:r w:rsidR="003523B9">
        <w:rPr>
          <w:rFonts w:ascii="仿宋" w:eastAsia="仿宋" w:hAnsi="仿宋" w:cs="仿宋" w:hint="eastAsia"/>
          <w:color w:val="000000" w:themeColor="text1"/>
          <w:szCs w:val="24"/>
        </w:rPr>
        <w:t>，</w:t>
      </w:r>
      <w:r w:rsidRPr="00B307A9">
        <w:rPr>
          <w:rFonts w:ascii="仿宋" w:eastAsia="仿宋" w:hAnsi="仿宋" w:cs="仿宋" w:hint="eastAsia"/>
          <w:color w:val="000000" w:themeColor="text1"/>
          <w:szCs w:val="24"/>
        </w:rPr>
        <w:t>系统自动生成财务报表和财务指标。通过对财务报表和财务分析指标的分析，参赛选手可以评价自己企业的经营成果，对下月经营计划做出改变，同时也可查看</w:t>
      </w:r>
      <w:r w:rsidR="00F25DE5">
        <w:rPr>
          <w:rFonts w:ascii="仿宋" w:eastAsia="仿宋" w:hAnsi="仿宋" w:cs="仿宋" w:hint="eastAsia"/>
          <w:color w:val="000000" w:themeColor="text1"/>
          <w:szCs w:val="24"/>
        </w:rPr>
        <w:t>其他</w:t>
      </w:r>
      <w:r w:rsidRPr="00B307A9">
        <w:rPr>
          <w:rFonts w:ascii="仿宋" w:eastAsia="仿宋" w:hAnsi="仿宋" w:cs="仿宋" w:hint="eastAsia"/>
          <w:color w:val="000000" w:themeColor="text1"/>
          <w:szCs w:val="24"/>
        </w:rPr>
        <w:t>参赛队伍的当月系统运营成绩。</w:t>
      </w:r>
    </w:p>
    <w:p w14:paraId="5DE3318E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lastRenderedPageBreak/>
        <w:t>（4）次月15日前，学生企业需要进行月度纳税申报，进行增值税月度及其他税费（城建税、教育费附加、印花税、个人所得税）的申报。次</w:t>
      </w:r>
      <w:proofErr w:type="gramStart"/>
      <w:r w:rsidRPr="00B307A9">
        <w:rPr>
          <w:rFonts w:ascii="仿宋" w:eastAsia="仿宋" w:hAnsi="仿宋" w:cs="仿宋" w:hint="eastAsia"/>
          <w:color w:val="000000" w:themeColor="text1"/>
          <w:szCs w:val="24"/>
        </w:rPr>
        <w:t>季度初</w:t>
      </w:r>
      <w:proofErr w:type="gramEnd"/>
      <w:r w:rsidRPr="00B307A9">
        <w:rPr>
          <w:rFonts w:ascii="仿宋" w:eastAsia="仿宋" w:hAnsi="仿宋" w:cs="仿宋" w:hint="eastAsia"/>
          <w:color w:val="000000" w:themeColor="text1"/>
          <w:szCs w:val="24"/>
        </w:rPr>
        <w:t>的时候需要进行企业所得税季报的申报。</w:t>
      </w:r>
    </w:p>
    <w:p w14:paraId="6FF1093F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（5）总决赛中，次年1月，参赛选手需进行企业所得税汇算清缴。</w:t>
      </w:r>
    </w:p>
    <w:p w14:paraId="0CFCAEF9" w14:textId="77777777" w:rsidR="00B307A9" w:rsidRPr="00B307A9" w:rsidRDefault="00CB2420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3.</w:t>
      </w:r>
      <w:r w:rsidR="00B307A9" w:rsidRPr="00B307A9">
        <w:rPr>
          <w:rFonts w:ascii="仿宋" w:eastAsia="仿宋" w:hAnsi="仿宋" w:cs="仿宋" w:hint="eastAsia"/>
          <w:color w:val="000000" w:themeColor="text1"/>
          <w:szCs w:val="24"/>
        </w:rPr>
        <w:t>参赛队伍完成系统设置的比赛数据后，系统自动出具比赛的企业运营成绩和企业稽查成绩。参赛队伍按照学生企业总成绩高低进行最后排名，确定比赛名次。</w:t>
      </w:r>
    </w:p>
    <w:p w14:paraId="54D14E50" w14:textId="77777777" w:rsidR="00B307A9" w:rsidRPr="00B307A9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财务管理决策是对财务方案、财务政策进行选择和决定的过程。财务管理决策的目的在于确定最为令人满意的财务方案。只有确定了效果好并切实可行的方案，财务活动才能取得好的效益，完成企业价值最大化的财务管理目标。因此财务管理决策是整个财务管理的核心。财务管理决策是一种多标准的综合决策。决定方案取舍的既有货币化、可计量的经济标准，又有非货币化、不可计量的非经济标准，因此决策方案往往是多种因素综合平衡的结果。</w:t>
      </w:r>
    </w:p>
    <w:p w14:paraId="7CB63451" w14:textId="77777777" w:rsidR="00BB7A93" w:rsidRDefault="00B307A9" w:rsidP="00B307A9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307A9">
        <w:rPr>
          <w:rFonts w:ascii="仿宋" w:eastAsia="仿宋" w:hAnsi="仿宋" w:cs="仿宋" w:hint="eastAsia"/>
          <w:color w:val="000000" w:themeColor="text1"/>
          <w:szCs w:val="24"/>
        </w:rPr>
        <w:t>在企业活动中，只有在运营的每一个阶段都充分考虑财务风险、涉税风险、成本控制等，坚持多方位的财务管理和税收筹划理念，企业才能更好的规避风险，实现企业价值。</w:t>
      </w:r>
    </w:p>
    <w:p w14:paraId="7501FEC9" w14:textId="77777777" w:rsidR="00A87B4F" w:rsidRPr="00A87B4F" w:rsidRDefault="00A87B4F" w:rsidP="00A87B4F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A87B4F">
        <w:rPr>
          <w:rFonts w:ascii="仿宋" w:eastAsia="仿宋" w:hAnsi="仿宋" w:hint="eastAsia"/>
          <w:sz w:val="24"/>
          <w:szCs w:val="24"/>
        </w:rPr>
        <w:t>三、成绩评定方法</w:t>
      </w:r>
    </w:p>
    <w:p w14:paraId="68984C7E" w14:textId="77777777"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比赛总分=初赛成绩×30%+复赛成绩×70%</w:t>
      </w:r>
    </w:p>
    <w:p w14:paraId="35BB7822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（一）单场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评分方法</w:t>
      </w:r>
    </w:p>
    <w:p w14:paraId="73FC7B94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该赛项为团队比赛，评分按照参赛团队经营的企业整体情况评分。企业整体情况评分体系分为财务业绩成绩和稽查成绩两大部分：</w:t>
      </w:r>
    </w:p>
    <w:p w14:paraId="381DC4B1" w14:textId="77777777" w:rsidR="00A87B4F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1.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团队经营企业运营成绩，主要是对企业运营指标予以综合评价，成绩由赛项平台系统自动评定。</w:t>
      </w:r>
    </w:p>
    <w:p w14:paraId="690F91BD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团队经营企业稽查成绩，主要是从稽查的角度对参赛</w:t>
      </w:r>
      <w:proofErr w:type="gramStart"/>
      <w:r w:rsidRPr="00AC4143">
        <w:rPr>
          <w:rFonts w:ascii="仿宋" w:eastAsia="仿宋" w:hAnsi="仿宋" w:cs="仿宋" w:hint="eastAsia"/>
          <w:color w:val="000000" w:themeColor="text1"/>
          <w:szCs w:val="24"/>
        </w:rPr>
        <w:t>队经营</w:t>
      </w:r>
      <w:proofErr w:type="gramEnd"/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企业的账务处理、纳税申报缴纳等方面予以综合评价，成绩由赛项平台系统自动稽查评定。</w:t>
      </w:r>
    </w:p>
    <w:p w14:paraId="1556FEE4" w14:textId="77777777"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这两个部分的成绩总分均为</w:t>
      </w:r>
      <w:r w:rsidRPr="00AC4143">
        <w:rPr>
          <w:rFonts w:ascii="仿宋" w:eastAsia="仿宋" w:hAnsi="仿宋" w:cs="仿宋"/>
          <w:color w:val="000000" w:themeColor="text1"/>
          <w:szCs w:val="24"/>
        </w:rPr>
        <w:t>100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分，并按照企业运营成绩</w:t>
      </w:r>
      <w:r w:rsidRPr="00AC4143">
        <w:rPr>
          <w:rFonts w:ascii="仿宋" w:eastAsia="仿宋" w:hAnsi="仿宋" w:cs="仿宋"/>
          <w:color w:val="000000" w:themeColor="text1"/>
          <w:szCs w:val="24"/>
        </w:rPr>
        <w:t>×50%+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企业稽查成绩</w:t>
      </w:r>
      <w:r w:rsidRPr="00AC4143">
        <w:rPr>
          <w:rFonts w:ascii="仿宋" w:eastAsia="仿宋" w:hAnsi="仿宋" w:cs="仿宋"/>
          <w:color w:val="000000" w:themeColor="text1"/>
          <w:szCs w:val="24"/>
        </w:rPr>
        <w:t>×50%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折算成百分制总成绩。参赛队伍按照百分制总成绩高低进行最后排名，确定比赛名次。</w:t>
      </w:r>
    </w:p>
    <w:p w14:paraId="457D34A3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</w:t>
      </w:r>
      <w:r w:rsidR="00E37A57">
        <w:rPr>
          <w:rFonts w:ascii="仿宋" w:eastAsia="仿宋" w:hAnsi="仿宋" w:cs="仿宋" w:hint="eastAsia"/>
          <w:color w:val="000000" w:themeColor="text1"/>
          <w:szCs w:val="24"/>
        </w:rPr>
        <w:t>单场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评分细则</w:t>
      </w:r>
    </w:p>
    <w:p w14:paraId="6F5939D0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lastRenderedPageBreak/>
        <w:t>1.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企业运营成绩评分指标</w:t>
      </w:r>
    </w:p>
    <w:p w14:paraId="4D0BD048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①销售净利率（满分10分）</w:t>
      </w:r>
    </w:p>
    <w:p w14:paraId="59422D66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销售净利率=净利润/主营业务收入，该指标考察企业盈利状况。</w:t>
      </w:r>
    </w:p>
    <w:p w14:paraId="5AD49AB0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②流动比率（满分10分）</w:t>
      </w:r>
    </w:p>
    <w:p w14:paraId="293F3CB6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流动比率=流动资产/流动负债，该指标考察企业偿债能力。</w:t>
      </w:r>
    </w:p>
    <w:p w14:paraId="7A08E5BC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③净现金流（满分10分）</w:t>
      </w:r>
    </w:p>
    <w:p w14:paraId="42625269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净现金流=银行存款期末余额+库存现金期末余额，该指标考察的企业资金运营情况。</w:t>
      </w:r>
    </w:p>
    <w:p w14:paraId="51005C63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④总资产报酬率（满分10分）</w:t>
      </w:r>
    </w:p>
    <w:p w14:paraId="15E51E6E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总资产报酬率=息税前利润/平均资产总额，该指标考察企业全部资产的总体获利能力。</w:t>
      </w:r>
    </w:p>
    <w:p w14:paraId="11CD1AFC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⑤总资产周转率（满分10分）</w:t>
      </w:r>
    </w:p>
    <w:p w14:paraId="0490F1CB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总资产周转率=营业收入/平均总资产，该指标考察企业全部资产的经营质量和利用效率。</w:t>
      </w:r>
    </w:p>
    <w:p w14:paraId="4798ADB8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⑥现金毛利率（满分15分）</w:t>
      </w:r>
    </w:p>
    <w:p w14:paraId="474D55CB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现金毛利率=经营活动净现金流量/经营活动现金流入量，该指标在现金流量表的基础上考察企业盈利质量水平。</w:t>
      </w:r>
    </w:p>
    <w:p w14:paraId="7CE12070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⑦存货周转率（满分10分）</w:t>
      </w:r>
    </w:p>
    <w:p w14:paraId="63A664C4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存货周转率=营业成本/平均存货，该指标考察企业存货周转速度。</w:t>
      </w:r>
    </w:p>
    <w:p w14:paraId="0174AB9E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⑧评估收益（满分20分）</w:t>
      </w:r>
    </w:p>
    <w:p w14:paraId="73E87BE6" w14:textId="4EDE17DC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该指标</w:t>
      </w:r>
      <w:r w:rsidR="00490EAE">
        <w:rPr>
          <w:rFonts w:ascii="仿宋" w:eastAsia="仿宋" w:hAnsi="仿宋" w:cs="仿宋" w:hint="eastAsia"/>
          <w:color w:val="000000" w:themeColor="text1"/>
          <w:szCs w:val="24"/>
        </w:rPr>
        <w:t>根据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系统中的市场价格，评估企业全部资产和负债，计算出净资产市值，并扣除其净增加额应缴纳的企业所得税，得出税后净资产与企业注册资本的比值，该数值越大分数越高。</w:t>
      </w:r>
    </w:p>
    <w:p w14:paraId="38E62CE7" w14:textId="77777777" w:rsid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⑨企业信誉值（满分5分）</w:t>
      </w:r>
    </w:p>
    <w:p w14:paraId="71557328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该指标从企业运营界面取数，考核企业信用情况。</w:t>
      </w:r>
    </w:p>
    <w:p w14:paraId="762FAC2E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企业稽查成绩评分体系说明</w:t>
      </w:r>
    </w:p>
    <w:p w14:paraId="1DED5B39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①财务数据处理情况（满分</w:t>
      </w:r>
      <w:r w:rsidRPr="00AC4143">
        <w:rPr>
          <w:rFonts w:ascii="仿宋" w:eastAsia="仿宋" w:hAnsi="仿宋" w:cs="仿宋"/>
          <w:color w:val="000000" w:themeColor="text1"/>
          <w:szCs w:val="24"/>
        </w:rPr>
        <w:t>50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t>分）</w:t>
      </w:r>
      <w:r w:rsidRPr="00AC4143">
        <w:rPr>
          <w:rFonts w:ascii="仿宋" w:eastAsia="仿宋" w:hAnsi="仿宋" w:cs="仿宋"/>
          <w:color w:val="000000" w:themeColor="text1"/>
          <w:szCs w:val="24"/>
        </w:rPr>
        <w:t xml:space="preserve"> </w:t>
      </w:r>
    </w:p>
    <w:p w14:paraId="35D14C96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系统分别从企业的成本核算管理、财务报表和财产清查方面进行自动稽查。成本核算管理主要考察企业工资分配表、制造费用分配表及完工产品与在产品分配表的填制情况，参赛队每月都应当填制成本核算表，错填或漏填均不得分；财</w:t>
      </w:r>
      <w:r w:rsidRPr="00AC4143">
        <w:rPr>
          <w:rFonts w:ascii="仿宋" w:eastAsia="仿宋" w:hAnsi="仿宋" w:cs="仿宋" w:hint="eastAsia"/>
          <w:color w:val="000000" w:themeColor="text1"/>
          <w:szCs w:val="24"/>
        </w:rPr>
        <w:lastRenderedPageBreak/>
        <w:t>务报表主要按照企业资产负债表部分资产、负债、权益项目最后一个月的时点数字给分，按照利润表每月时期数据累计给分，错误或漏报项目均不得分。其中系统自动生成记账凭证的部分考核学生的职业判断能力，根据判断行为判分，错误判断扣分。</w:t>
      </w:r>
    </w:p>
    <w:p w14:paraId="3973D6C8" w14:textId="77777777" w:rsidR="00AC4143" w:rsidRPr="00AC4143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②纳税申报缴纳情况（满分50分）</w:t>
      </w:r>
    </w:p>
    <w:p w14:paraId="2C038AA7" w14:textId="77777777" w:rsidR="00AC4143" w:rsidRPr="00A87B4F" w:rsidRDefault="00AC4143" w:rsidP="00AC414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AC4143">
        <w:rPr>
          <w:rFonts w:ascii="仿宋" w:eastAsia="仿宋" w:hAnsi="仿宋" w:cs="仿宋" w:hint="eastAsia"/>
          <w:color w:val="000000" w:themeColor="text1"/>
          <w:szCs w:val="24"/>
        </w:rPr>
        <w:t>纳税申报情况，主要考察参赛选手对增值税、所得税及其他税种的申报缴纳情况。增值税主要考察</w:t>
      </w:r>
      <w:proofErr w:type="gramStart"/>
      <w:r w:rsidRPr="00AC4143">
        <w:rPr>
          <w:rFonts w:ascii="仿宋" w:eastAsia="仿宋" w:hAnsi="仿宋" w:cs="仿宋" w:hint="eastAsia"/>
          <w:color w:val="000000" w:themeColor="text1"/>
          <w:szCs w:val="24"/>
        </w:rPr>
        <w:t>营改增</w:t>
      </w:r>
      <w:proofErr w:type="gramEnd"/>
      <w:r w:rsidRPr="00AC4143">
        <w:rPr>
          <w:rFonts w:ascii="仿宋" w:eastAsia="仿宋" w:hAnsi="仿宋" w:cs="仿宋" w:hint="eastAsia"/>
          <w:color w:val="000000" w:themeColor="text1"/>
          <w:szCs w:val="24"/>
        </w:rPr>
        <w:t>后增值税业务的纳税申报缴纳情况；所得税主要考察所得税季报的申报与缴纳情况；其他税种主要考察城建税及附加、房产税、印花税等其他税种的申报缴纳情况。申报表错填或漏填均不得分。</w:t>
      </w:r>
    </w:p>
    <w:p w14:paraId="1EEAF3E6" w14:textId="77777777" w:rsidR="00A87B4F" w:rsidRDefault="00A87B4F" w:rsidP="00A87B4F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A87B4F">
        <w:rPr>
          <w:rFonts w:ascii="仿宋" w:eastAsia="仿宋" w:hAnsi="仿宋" w:hint="eastAsia"/>
          <w:sz w:val="24"/>
          <w:szCs w:val="24"/>
        </w:rPr>
        <w:t>四、奖项设置</w:t>
      </w:r>
    </w:p>
    <w:p w14:paraId="369B801E" w14:textId="77777777" w:rsidR="00BB7A93" w:rsidRPr="00BB7A93" w:rsidRDefault="00BB7A93" w:rsidP="00BB7A9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B7A93">
        <w:rPr>
          <w:rFonts w:ascii="仿宋" w:eastAsia="仿宋" w:hAnsi="仿宋" w:cs="仿宋" w:hint="eastAsia"/>
          <w:color w:val="000000" w:themeColor="text1"/>
          <w:szCs w:val="24"/>
        </w:rPr>
        <w:t>比赛总分=初赛成绩×30%+复赛成绩×70%</w:t>
      </w:r>
    </w:p>
    <w:p w14:paraId="068ED645" w14:textId="4E354980" w:rsidR="00BB7A93" w:rsidRPr="00BB7A93" w:rsidRDefault="00BB7A93" w:rsidP="00BB7A93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BB7A93">
        <w:rPr>
          <w:rFonts w:ascii="仿宋" w:eastAsia="仿宋" w:hAnsi="仿宋" w:cs="仿宋" w:hint="eastAsia"/>
          <w:color w:val="000000" w:themeColor="text1"/>
          <w:szCs w:val="24"/>
        </w:rPr>
        <w:t>校内赛选拔出一等奖、二等奖、三等奖三种奖项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 w14:paraId="20EF9BE1" w14:textId="77777777" w:rsidR="00972F1F" w:rsidRDefault="00B307A9" w:rsidP="00B307A9">
      <w:pPr>
        <w:pStyle w:val="a7"/>
        <w:spacing w:line="360" w:lineRule="auto"/>
        <w:ind w:firstLineChars="200" w:firstLine="482"/>
        <w:jc w:val="left"/>
        <w:rPr>
          <w:rFonts w:ascii="仿宋" w:eastAsia="仿宋" w:hAnsi="仿宋"/>
          <w:sz w:val="24"/>
          <w:szCs w:val="24"/>
        </w:rPr>
      </w:pPr>
      <w:r w:rsidRPr="00B307A9">
        <w:rPr>
          <w:rFonts w:ascii="仿宋" w:eastAsia="仿宋" w:hAnsi="仿宋" w:hint="eastAsia"/>
          <w:sz w:val="24"/>
          <w:szCs w:val="24"/>
        </w:rPr>
        <w:t>五</w:t>
      </w:r>
      <w:r w:rsidR="00972F1F">
        <w:rPr>
          <w:rFonts w:ascii="仿宋" w:eastAsia="仿宋" w:hAnsi="仿宋"/>
          <w:sz w:val="24"/>
          <w:szCs w:val="24"/>
        </w:rPr>
        <w:t>、</w:t>
      </w:r>
      <w:r w:rsidR="00795128">
        <w:rPr>
          <w:rFonts w:ascii="仿宋" w:eastAsia="仿宋" w:hAnsi="仿宋" w:hint="eastAsia"/>
          <w:sz w:val="24"/>
          <w:szCs w:val="24"/>
        </w:rPr>
        <w:t>赛事</w:t>
      </w:r>
      <w:r w:rsidR="00972F1F">
        <w:rPr>
          <w:rFonts w:ascii="仿宋" w:eastAsia="仿宋" w:hAnsi="仿宋" w:hint="eastAsia"/>
          <w:sz w:val="24"/>
          <w:szCs w:val="24"/>
        </w:rPr>
        <w:t>相关部门及负责人</w:t>
      </w:r>
    </w:p>
    <w:p w14:paraId="233BC89A" w14:textId="77777777" w:rsid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（一）主办</w:t>
      </w:r>
      <w:r>
        <w:rPr>
          <w:rFonts w:ascii="仿宋" w:eastAsia="仿宋" w:hAnsi="仿宋" w:cs="仿宋" w:hint="eastAsia"/>
          <w:color w:val="000000" w:themeColor="text1"/>
          <w:szCs w:val="24"/>
        </w:rPr>
        <w:t>单位</w:t>
      </w:r>
    </w:p>
    <w:p w14:paraId="478B88D2" w14:textId="77777777"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</w:t>
      </w:r>
      <w:r w:rsidRPr="00972F1F">
        <w:rPr>
          <w:rFonts w:ascii="仿宋" w:eastAsia="仿宋" w:hAnsi="仿宋" w:cs="仿宋" w:hint="eastAsia"/>
          <w:color w:val="000000" w:themeColor="text1"/>
          <w:szCs w:val="24"/>
        </w:rPr>
        <w:t>教务处</w:t>
      </w:r>
      <w:r>
        <w:rPr>
          <w:rFonts w:ascii="仿宋" w:eastAsia="仿宋" w:hAnsi="仿宋" w:cs="仿宋" w:hint="eastAsia"/>
          <w:color w:val="000000" w:themeColor="text1"/>
          <w:szCs w:val="24"/>
        </w:rPr>
        <w:t>（创业学院）</w:t>
      </w:r>
    </w:p>
    <w:p w14:paraId="4F0CC810" w14:textId="77777777" w:rsid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（二）承办单位</w:t>
      </w:r>
    </w:p>
    <w:p w14:paraId="3863FD9B" w14:textId="77777777"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>
        <w:rPr>
          <w:rFonts w:ascii="仿宋" w:eastAsia="仿宋" w:hAnsi="仿宋" w:cs="仿宋" w:hint="eastAsia"/>
          <w:color w:val="000000" w:themeColor="text1"/>
          <w:szCs w:val="24"/>
        </w:rPr>
        <w:t>安徽财经大学</w:t>
      </w:r>
      <w:r w:rsidRPr="00972F1F">
        <w:rPr>
          <w:rFonts w:ascii="仿宋" w:eastAsia="仿宋" w:hAnsi="仿宋" w:cs="仿宋" w:hint="eastAsia"/>
          <w:color w:val="000000" w:themeColor="text1"/>
          <w:szCs w:val="24"/>
        </w:rPr>
        <w:t>会计学院</w:t>
      </w:r>
    </w:p>
    <w:p w14:paraId="6F04FD72" w14:textId="77777777"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1.项目负责人：张莹</w:t>
      </w:r>
    </w:p>
    <w:p w14:paraId="2D7BEBF6" w14:textId="63D9C1BB" w:rsidR="00972F1F" w:rsidRPr="00972F1F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2.</w:t>
      </w:r>
      <w:r w:rsidR="00B307A9" w:rsidRPr="00972F1F">
        <w:rPr>
          <w:rFonts w:ascii="仿宋" w:eastAsia="仿宋" w:hAnsi="仿宋" w:cs="仿宋" w:hint="eastAsia"/>
          <w:color w:val="000000" w:themeColor="text1"/>
          <w:szCs w:val="24"/>
        </w:rPr>
        <w:t>项目联系人：</w:t>
      </w:r>
      <w:r w:rsidR="003E40C1">
        <w:rPr>
          <w:rFonts w:ascii="仿宋" w:eastAsia="仿宋" w:hAnsi="仿宋" w:cs="仿宋" w:hint="eastAsia"/>
          <w:color w:val="000000" w:themeColor="text1"/>
          <w:szCs w:val="24"/>
        </w:rPr>
        <w:t>孙国萍、</w:t>
      </w:r>
      <w:r w:rsidR="006511FA">
        <w:rPr>
          <w:rFonts w:ascii="仿宋" w:eastAsia="仿宋" w:hAnsi="仿宋" w:cs="仿宋" w:hint="eastAsia"/>
          <w:color w:val="000000" w:themeColor="text1"/>
          <w:szCs w:val="24"/>
        </w:rPr>
        <w:t>李温馨</w:t>
      </w:r>
    </w:p>
    <w:p w14:paraId="0618056D" w14:textId="0C895954" w:rsidR="00972F1F" w:rsidRPr="00C62AE6" w:rsidRDefault="00972F1F" w:rsidP="00972F1F">
      <w:pPr>
        <w:widowControl/>
        <w:snapToGrid w:val="0"/>
        <w:spacing w:line="360" w:lineRule="auto"/>
        <w:ind w:firstLineChars="200" w:firstLine="480"/>
        <w:rPr>
          <w:rFonts w:ascii="仿宋" w:eastAsia="仿宋" w:hAnsi="仿宋" w:cs="仿宋"/>
          <w:color w:val="000000" w:themeColor="text1"/>
          <w:szCs w:val="24"/>
        </w:rPr>
      </w:pPr>
      <w:r w:rsidRPr="00972F1F">
        <w:rPr>
          <w:rFonts w:ascii="仿宋" w:eastAsia="仿宋" w:hAnsi="仿宋" w:cs="仿宋" w:hint="eastAsia"/>
          <w:color w:val="000000" w:themeColor="text1"/>
          <w:szCs w:val="24"/>
        </w:rPr>
        <w:t>3.</w:t>
      </w:r>
      <w:r w:rsidR="00B307A9" w:rsidRPr="00972F1F">
        <w:rPr>
          <w:rFonts w:ascii="仿宋" w:eastAsia="仿宋" w:hAnsi="仿宋" w:cs="仿宋" w:hint="eastAsia"/>
          <w:color w:val="000000" w:themeColor="text1"/>
          <w:szCs w:val="24"/>
        </w:rPr>
        <w:t>指导老师：</w:t>
      </w:r>
      <w:r w:rsidR="003E40C1">
        <w:rPr>
          <w:rFonts w:ascii="仿宋" w:eastAsia="仿宋" w:hAnsi="仿宋" w:cs="仿宋" w:hint="eastAsia"/>
          <w:color w:val="000000" w:themeColor="text1"/>
          <w:szCs w:val="24"/>
        </w:rPr>
        <w:t>孙国萍</w:t>
      </w:r>
    </w:p>
    <w:sectPr w:rsidR="00972F1F" w:rsidRPr="00C62AE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B54A0" w14:textId="77777777" w:rsidR="00C80F66" w:rsidRDefault="00C80F66" w:rsidP="00C62AE6">
      <w:r>
        <w:separator/>
      </w:r>
    </w:p>
  </w:endnote>
  <w:endnote w:type="continuationSeparator" w:id="0">
    <w:p w14:paraId="1B80058F" w14:textId="77777777" w:rsidR="00C80F66" w:rsidRDefault="00C80F66" w:rsidP="00C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..昀瀕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14518577"/>
      <w:docPartObj>
        <w:docPartGallery w:val="Page Numbers (Bottom of Page)"/>
        <w:docPartUnique/>
      </w:docPartObj>
    </w:sdtPr>
    <w:sdtContent>
      <w:p w14:paraId="2DCFD61C" w14:textId="77777777" w:rsidR="00972F1F" w:rsidRDefault="00972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8A8" w:rsidRPr="00DD58A8">
          <w:rPr>
            <w:noProof/>
            <w:lang w:val="zh-CN"/>
          </w:rPr>
          <w:t>1</w:t>
        </w:r>
        <w:r>
          <w:fldChar w:fldCharType="end"/>
        </w:r>
      </w:p>
    </w:sdtContent>
  </w:sdt>
  <w:p w14:paraId="1955B077" w14:textId="77777777" w:rsidR="00972F1F" w:rsidRDefault="00972F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C6A8" w14:textId="77777777" w:rsidR="00C80F66" w:rsidRDefault="00C80F66" w:rsidP="00C62AE6">
      <w:r>
        <w:separator/>
      </w:r>
    </w:p>
  </w:footnote>
  <w:footnote w:type="continuationSeparator" w:id="0">
    <w:p w14:paraId="684BF383" w14:textId="77777777" w:rsidR="00C80F66" w:rsidRDefault="00C80F66" w:rsidP="00C6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F7"/>
    <w:rsid w:val="00191D21"/>
    <w:rsid w:val="00261DAD"/>
    <w:rsid w:val="002750B0"/>
    <w:rsid w:val="002E7D4B"/>
    <w:rsid w:val="003503B2"/>
    <w:rsid w:val="003523B9"/>
    <w:rsid w:val="00382708"/>
    <w:rsid w:val="003E40C1"/>
    <w:rsid w:val="00457E27"/>
    <w:rsid w:val="00475800"/>
    <w:rsid w:val="00490EAE"/>
    <w:rsid w:val="00575232"/>
    <w:rsid w:val="006511FA"/>
    <w:rsid w:val="00672EAB"/>
    <w:rsid w:val="006B6ACB"/>
    <w:rsid w:val="0079424C"/>
    <w:rsid w:val="00795128"/>
    <w:rsid w:val="008422F7"/>
    <w:rsid w:val="0096262D"/>
    <w:rsid w:val="00972F1F"/>
    <w:rsid w:val="00981F07"/>
    <w:rsid w:val="00A53FE4"/>
    <w:rsid w:val="00A87B4F"/>
    <w:rsid w:val="00AC4143"/>
    <w:rsid w:val="00B307A9"/>
    <w:rsid w:val="00BB7A93"/>
    <w:rsid w:val="00C62AE6"/>
    <w:rsid w:val="00C80F66"/>
    <w:rsid w:val="00CB2420"/>
    <w:rsid w:val="00CE52AB"/>
    <w:rsid w:val="00D31C1A"/>
    <w:rsid w:val="00DD58A8"/>
    <w:rsid w:val="00E37A57"/>
    <w:rsid w:val="00EA7D9E"/>
    <w:rsid w:val="00F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ABDB7"/>
  <w15:docId w15:val="{4C8C3C93-3FE8-4549-9BB5-BB3053A0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AE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A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AE6"/>
    <w:rPr>
      <w:sz w:val="18"/>
      <w:szCs w:val="18"/>
    </w:rPr>
  </w:style>
  <w:style w:type="paragraph" w:styleId="a7">
    <w:name w:val="Title"/>
    <w:basedOn w:val="a"/>
    <w:link w:val="a8"/>
    <w:qFormat/>
    <w:rsid w:val="00C62AE6"/>
    <w:pPr>
      <w:spacing w:before="240" w:after="60"/>
      <w:jc w:val="center"/>
      <w:outlineLvl w:val="0"/>
    </w:pPr>
    <w:rPr>
      <w:rFonts w:ascii="Cambria" w:eastAsia="宋体" w:hAnsi="Cambria" w:cs="Times New Roman"/>
      <w:b/>
      <w:kern w:val="0"/>
      <w:sz w:val="32"/>
      <w:szCs w:val="32"/>
    </w:rPr>
  </w:style>
  <w:style w:type="character" w:customStyle="1" w:styleId="a8">
    <w:name w:val="标题 字符"/>
    <w:basedOn w:val="a0"/>
    <w:link w:val="a7"/>
    <w:qFormat/>
    <w:rsid w:val="00C62AE6"/>
    <w:rPr>
      <w:rFonts w:ascii="Cambria" w:eastAsia="宋体" w:hAnsi="Cambria" w:cs="Times New Roman"/>
      <w:b/>
      <w:kern w:val="0"/>
      <w:sz w:val="32"/>
      <w:szCs w:val="32"/>
    </w:rPr>
  </w:style>
  <w:style w:type="paragraph" w:customStyle="1" w:styleId="Default">
    <w:name w:val="Default"/>
    <w:rsid w:val="00AC4143"/>
    <w:pPr>
      <w:widowControl w:val="0"/>
      <w:autoSpaceDE w:val="0"/>
      <w:autoSpaceDN w:val="0"/>
      <w:adjustRightInd w:val="0"/>
    </w:pPr>
    <w:rPr>
      <w:rFonts w:ascii="宋体..昀瀕.." w:eastAsia="宋体..昀瀕.." w:cs="宋体..昀瀕..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DD58A8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DD58A8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DD58A8"/>
    <w:rPr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D58A8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DD58A8"/>
    <w:rPr>
      <w:b/>
      <w:bCs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DD58A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D58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395</Words>
  <Characters>2255</Characters>
  <Application>Microsoft Office Word</Application>
  <DocSecurity>0</DocSecurity>
  <Lines>18</Lines>
  <Paragraphs>5</Paragraphs>
  <ScaleCrop>false</ScaleCrop>
  <Company>微软中国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赵燕</dc:creator>
  <cp:lastModifiedBy>孙 国萍</cp:lastModifiedBy>
  <cp:revision>7</cp:revision>
  <dcterms:created xsi:type="dcterms:W3CDTF">2022-04-02T08:00:00Z</dcterms:created>
  <dcterms:modified xsi:type="dcterms:W3CDTF">2022-09-06T07:20:00Z</dcterms:modified>
</cp:coreProperties>
</file>