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538478">
      <w:pPr>
        <w:keepNext w:val="0"/>
        <w:keepLines w:val="0"/>
        <w:pageBreakBefore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b w:val="0"/>
          <w:bCs w:val="0"/>
          <w:color w:val="000000"/>
          <w:kern w:val="0"/>
          <w:sz w:val="44"/>
          <w:szCs w:val="44"/>
          <w:lang w:val="en-US" w:eastAsia="zh-CN" w:bidi="ar"/>
        </w:rPr>
      </w:pPr>
      <w:bookmarkStart w:id="0" w:name="_GoBack"/>
      <w:r>
        <w:rPr>
          <w:rFonts w:hint="eastAsia" w:ascii="方正小标宋简体" w:hAnsi="方正小标宋简体" w:eastAsia="方正小标宋简体" w:cs="方正小标宋简体"/>
          <w:b w:val="0"/>
          <w:bCs w:val="0"/>
          <w:color w:val="000000"/>
          <w:kern w:val="0"/>
          <w:sz w:val="44"/>
          <w:szCs w:val="44"/>
          <w:lang w:val="en-US" w:eastAsia="zh-CN" w:bidi="ar"/>
        </w:rPr>
        <w:t>安徽财经大学法学院</w:t>
      </w:r>
    </w:p>
    <w:p w14:paraId="46A769E0">
      <w:pPr>
        <w:keepNext w:val="0"/>
        <w:keepLines w:val="0"/>
        <w:pageBreakBefore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法学（</w:t>
      </w:r>
      <w:r>
        <w:rPr>
          <w:rFonts w:hint="eastAsia" w:ascii="方正小标宋简体" w:hAnsi="方正小标宋简体" w:eastAsia="方正小标宋简体" w:cs="方正小标宋简体"/>
          <w:sz w:val="44"/>
          <w:szCs w:val="44"/>
          <w:lang w:val="en-US" w:eastAsia="zh-CN"/>
        </w:rPr>
        <w:t>涉外法治</w:t>
      </w:r>
      <w:r>
        <w:rPr>
          <w:rFonts w:hint="eastAsia" w:ascii="方正小标宋简体" w:hAnsi="方正小标宋简体" w:eastAsia="方正小标宋简体" w:cs="方正小标宋简体"/>
          <w:sz w:val="44"/>
          <w:szCs w:val="44"/>
        </w:rPr>
        <w:t>）方向</w:t>
      </w:r>
      <w:r>
        <w:rPr>
          <w:rFonts w:hint="eastAsia" w:ascii="方正小标宋简体" w:hAnsi="方正小标宋简体" w:eastAsia="方正小标宋简体" w:cs="方正小标宋简体"/>
          <w:sz w:val="44"/>
          <w:szCs w:val="44"/>
          <w:lang w:val="en-US" w:eastAsia="zh-CN"/>
        </w:rPr>
        <w:t>班简介</w:t>
      </w:r>
    </w:p>
    <w:bookmarkEnd w:id="0"/>
    <w:p w14:paraId="17DD94F9">
      <w:pPr>
        <w:keepNext w:val="0"/>
        <w:keepLines w:val="0"/>
        <w:pageBreakBefore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color w:val="000000" w:themeColor="text1"/>
          <w:sz w:val="44"/>
          <w:szCs w:val="44"/>
          <w:lang w:val="en-US" w:eastAsia="zh-CN"/>
          <w14:textFill>
            <w14:solidFill>
              <w14:schemeClr w14:val="tx1"/>
            </w14:solidFill>
          </w14:textFill>
        </w:rPr>
      </w:pPr>
    </w:p>
    <w:p w14:paraId="521BD5C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涉外法治方向为安徽财经大学法学院法学专业门类下的特色培养方向，学制4年，授予法学学士学位。现就该特色方向开设的背景、概况、特色及成效作如下说明。</w:t>
      </w:r>
    </w:p>
    <w:p w14:paraId="74BF9C43">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一、法学（涉外法治）专业特色培养方向开设的背景</w:t>
      </w:r>
    </w:p>
    <w:p w14:paraId="6E1927D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党的十八届四中全会以来，以习近平同志为核心的党中央多次提出要加强涉外法治人才培养。党的十八届四中全会《决定》明确提出“建设通晓国际法律规则、善于处理涉外法律事务的涉外法治人才队伍”。习近平总书记在第二十届中共中央政治局第十次集体学习时强调也再次强调“要早日培养出一批政治立场坚定、专业素质过硬、通晓国际规则、精通涉外法律实务的涉外法治人才”。然而，我国涉外法治人才培养起步相对较晚，能力建设不充分，供需矛盾比较突出，人才队伍缺口极大。2022年，为顺应国家战略，落实教育部《关于坚持德法兼修实施卓越法治人才教育培养计划2.0的意见》，学院开设涉外法治人才班。校院两级在组织、师资、政策、经费等多维度为涉外法治人才班提供保障。</w:t>
      </w:r>
    </w:p>
    <w:p w14:paraId="59A66D4D">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二、法学(涉外法治)专业特色培养方向的开设情况</w:t>
      </w:r>
    </w:p>
    <w:p w14:paraId="6175499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从规模上，自2022年开设至今，涉外法治方向目前共有在校本科生89人，其中2021级27人，2022级17人，2023级45人，迄今尚无毕业生。</w:t>
      </w:r>
    </w:p>
    <w:p w14:paraId="123867A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从师资上，涉外法治班依托学校优质教学科研资源，授课老师从法学院的核心教研团队中的骨干教师中选取，要求授课教师具有优良的教学质量和教学效果。教学团队成员副高以上职称占比90%，全部拥有博士学位，2人获得国外法学博士学位，全部具有海外访学经历。其中，安徽省高校拔尖人才1人，安徽省教坛新秀2人，教师获得省级教学竞赛一等奖2项、二等奖1项，校级教学竞赛一等奖、二等奖多项奖励。</w:t>
      </w:r>
    </w:p>
    <w:p w14:paraId="3D44802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从组织上，为了更好开展涉外法治特色班的教学工作，法学院于2022年开始筹备设立专门的涉外法治教研室，对涉外法治人才特色实验班的教学活动进行统筹安排。2023年3月，涉外法治教研室正式获批成立。目前涉外法治教研部成员共8人，6人具有博士学位，其中1人获得澳门科技大学法学博士学位，4人具有海外长期或短期访学经历。团队成员教学质量高，大多具备双语教学能力，教学效果好，其中安徽省教坛新秀2人，省级教学竞赛一等奖2项，安徽财经大学我最喜爱的教师1人，校级教学竞赛获奖多项。</w:t>
      </w:r>
    </w:p>
    <w:p w14:paraId="68187F4F">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三、法学（涉外法治）专业培养的特色</w:t>
      </w:r>
    </w:p>
    <w:p w14:paraId="58B6D552">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（一）结合学校定位和地域特色合理设定人才培养目标</w:t>
      </w:r>
    </w:p>
    <w:p w14:paraId="366E54E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基于地方多科性财经大学的办学定位，以及学校的“新经管”战略，涉外法治培养拟重点关注涉外经贸规则。而在区位优势方面，校区分别位于蚌埠市和合肥市，是中国（安徽）自由贸易试验区蚌埠片区、合肥片区所在城市，且位于长三角经济带，交通四通八达。鉴于此，我校涉外法治人才培养拟立足安徽自贸区、面向长三角，力争培养出能够为自贸区建设提供法治保障，在国际贸易、投资、知识产权、金融等涉外法律服务领域提供专业服务的高素质涉外法治人才。同时，人才培养也力争辐射全国，服务“一带一路”建设。</w:t>
      </w:r>
    </w:p>
    <w:p w14:paraId="2E755D1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val="0"/>
          <w:bCs w:val="0"/>
          <w:color w:val="000000"/>
          <w:kern w:val="2"/>
          <w:sz w:val="24"/>
          <w:szCs w:val="24"/>
          <w:shd w:val="clear" w:color="auto" w:fill="FFFFFF"/>
          <w:lang w:val="en-US" w:eastAsia="zh-CN" w:bidi="ar-SA"/>
        </w:rPr>
      </w:pPr>
      <w:r>
        <w:rPr>
          <w:rFonts w:hint="eastAsia" w:ascii="楷体" w:hAnsi="楷体" w:eastAsia="楷体" w:cs="楷体"/>
          <w:b w:val="0"/>
          <w:bCs w:val="0"/>
          <w:kern w:val="2"/>
          <w:sz w:val="32"/>
          <w:szCs w:val="32"/>
          <w:lang w:val="en-US" w:eastAsia="zh-CN" w:bidi="ar-SA"/>
        </w:rPr>
        <w:t xml:space="preserve">（二）创新涉外法治人才培养模式 </w:t>
      </w:r>
    </w:p>
    <w:p w14:paraId="26DB9B8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首先，单独编班，实行小班化教学。涉外法治人才的专业核心素养是“精英明法”，除了法学专业知识外，对学生的英语水平有一定的要求，且人才培养质量要求较高，规模不宜过大，故实验班通过选拔，在大一下学期专业分流时遴选优秀“种苗”单独编班，进校小班教学。</w:t>
      </w:r>
    </w:p>
    <w:p w14:paraId="19CF3EE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其次，深化协同育人机制。除了与其他法学专业同学共享法院、检察院、律师事务所等实践教学基地之外，学院还积极建设涉外法治人才专门的实践教学基地。目前，安徽财经大学法学院已与蚌埠自贸区管委会签订了涉外法治人才培养共建协议，双方拟围绕法学（涉外卓越法律人才）方向的人才培养方案制定、课程设置、师资队伍、学生指导、学生竞赛、实习实践等方面展开实质性合作。</w:t>
      </w:r>
    </w:p>
    <w:p w14:paraId="48C3ECC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再次，围绕涉外商事经济领域精心设置了大量双语专业必修课及选修课。为了培养“精英明法”的核心专业素养，以国际化为导向，在教育部规定的法学专业基础课和其他学术性课程外，围绕涉外商贸经济领域精心设置了大量双语专业必修课及选修课，包括法律英语、公司企业法、竞争法、国际商务谈判、国际知识产权、比较侵权法、“一带一路”国家法律制度、世界贸易组织、国际贸易实务、英美法概论等课程。</w:t>
      </w:r>
    </w:p>
    <w:p w14:paraId="487E78F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最后，竞赛赋能。通过学分激励鼓励学生参加学科竞赛、大学生创新创业大赛等各种竞赛，以赛促学，以赛促教，以赛促学科融合。除了组织学生参加模拟仲裁庭、模拟法庭、未来律师辩论赛、模拟商务谈判、模拟企业合规等创新训练项目，还组织学生参加与涉外法治人才培养密切相关专项竞赛。</w:t>
      </w:r>
    </w:p>
    <w:p w14:paraId="24D35393">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pPr>
      <w:r>
        <w:rPr>
          <w:rFonts w:hint="eastAsia" w:ascii="黑体" w:hAnsi="黑体" w:eastAsia="黑体" w:cs="黑体"/>
          <w:sz w:val="32"/>
          <w:szCs w:val="32"/>
          <w:lang w:val="en-US" w:eastAsia="zh-CN"/>
        </w:rPr>
        <w:t>四、法学（涉外法治）特色培养的初步成效</w:t>
      </w:r>
    </w:p>
    <w:p w14:paraId="7901D4F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由于涉外法治人才实验班迄今尚无毕业生，难以从就业层面评价人才培养的成效，但从在校生层面，在短短的两年多时间里，已经取得了一定的成效。2023年，在涉外法治教研室副主任石可涵老师的指导和带领下，主要由涉外法治实验班同学组成的团队参加了第三届“一带一路”实务模拟谈判国际大赛并斩获了团体铜奖。此外，涉外法治教研室成员以及相关任课教师积极开展与涉外法治人才培养有关的教学改革和研究，多项省级、校级教学质量工程项目获批立项。如“涉外卓越法律人才”等省级“六卓越一拔尖”项目2项，“安徽自贸区建设背景下涉外法治人才培养机制研究”“国际法学思政元素挖掘与实践路径研究”等省级教研项目2项，“中国式涉外法治人才培养：现实困境与机制创新”校级教研项目1项，英美法概论课程思政示范课、英美法概论双语教学示范课等校级示范课程2项。</w:t>
      </w:r>
    </w:p>
    <w:p w14:paraId="4A0BC9A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sectPr>
      <w:pgSz w:w="11906" w:h="16838"/>
      <w:pgMar w:top="2154" w:right="1531" w:bottom="215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2605083-D855-4A4A-AC8E-E6FBEA7F3FB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方正公文小标宋">
    <w:panose1 w:val="02000500000000000000"/>
    <w:charset w:val="86"/>
    <w:family w:val="auto"/>
    <w:pitch w:val="default"/>
    <w:sig w:usb0="A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embedRegular r:id="rId2" w:fontKey="{23471602-7E94-4E84-9AF9-100C3A62C0BB}"/>
  </w:font>
  <w:font w:name="仿宋_GB2312">
    <w:panose1 w:val="02010609030101010101"/>
    <w:charset w:val="86"/>
    <w:family w:val="modern"/>
    <w:pitch w:val="default"/>
    <w:sig w:usb0="00000001" w:usb1="080E0000" w:usb2="00000000" w:usb3="00000000" w:csb0="00040000" w:csb1="00000000"/>
    <w:embedRegular r:id="rId3" w:fontKey="{65F5BB83-E295-4232-9F89-7A495A1AA854}"/>
  </w:font>
  <w:font w:name="方正楷体_GB2312">
    <w:panose1 w:val="02000000000000000000"/>
    <w:charset w:val="86"/>
    <w:family w:val="auto"/>
    <w:pitch w:val="default"/>
    <w:sig w:usb0="A00002BF" w:usb1="184F6CFA" w:usb2="00000012"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MwOTU1MDAxZDU4ZDNjNjQ1MmI2MjIxMzE2MTI5MDUifQ=="/>
  </w:docVars>
  <w:rsids>
    <w:rsidRoot w:val="5239636C"/>
    <w:rsid w:val="02497C45"/>
    <w:rsid w:val="03660A32"/>
    <w:rsid w:val="03FB6013"/>
    <w:rsid w:val="0DC80C78"/>
    <w:rsid w:val="1178430B"/>
    <w:rsid w:val="1D2A7EB7"/>
    <w:rsid w:val="20A51982"/>
    <w:rsid w:val="289379CD"/>
    <w:rsid w:val="35234FE0"/>
    <w:rsid w:val="41F62B7D"/>
    <w:rsid w:val="48895876"/>
    <w:rsid w:val="49C570DD"/>
    <w:rsid w:val="4F3041B0"/>
    <w:rsid w:val="5239636C"/>
    <w:rsid w:val="55AC6D33"/>
    <w:rsid w:val="612358EA"/>
    <w:rsid w:val="6265711D"/>
    <w:rsid w:val="76390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uiPriority w:val="0"/>
    <w:pPr>
      <w:keepNext/>
      <w:keepLines/>
      <w:spacing w:before="260" w:after="260" w:line="415" w:lineRule="auto"/>
      <w:outlineLvl w:val="1"/>
    </w:pPr>
    <w:rPr>
      <w:rFonts w:asciiTheme="majorHAnsi" w:hAnsiTheme="majorHAnsi" w:eastAsiaTheme="majorEastAsia" w:cstheme="majorBidi"/>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2184</Words>
  <Characters>2216</Characters>
  <Lines>0</Lines>
  <Paragraphs>0</Paragraphs>
  <TotalTime>2</TotalTime>
  <ScaleCrop>false</ScaleCrop>
  <LinksUpToDate>false</LinksUpToDate>
  <CharactersWithSpaces>2217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2024-11-06T03:20:00Z</dcterms:created>
  <dc:creator>小菜洪</dc:creator>
  <cp:lastModifiedBy>曹咩咩</cp:lastModifiedBy>
  <dcterms:modified xsi:type="dcterms:W3CDTF">2025-03-19T10:20:11Z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9F5F98D860404D3B876C98EC0CC466F2_13</vt:lpwstr>
  </property>
  <property fmtid="{D5CDD505-2E9C-101B-9397-08002B2CF9AE}" pid="4" name="KSOTemplateDocerSaveRecord">
    <vt:lpwstr>eyJoZGlkIjoiNTNkYTA0NjUxZWU1MDQzMTJlNWEzNjg2ZjMyMGRhY2UiLCJ1c2VySWQiOiI5MzA2MDI3MzkifQ==</vt:lpwstr>
  </property>
</Properties>
</file>