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36"/>
          <w:szCs w:val="36"/>
        </w:rPr>
        <w:t>两岸新锐设计竞赛校内选拔赛</w:t>
      </w:r>
      <w:r>
        <w:rPr>
          <w:rFonts w:hint="eastAsia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  <w:t>赛事规程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一、竞赛类别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视觉传达设计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1）招贴广告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2）品牌设计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3）包装设计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4）书籍设计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5）插画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6）字体设计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；（7）导示系统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；（2）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交互（UI、APP、手游等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）；（3）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新媒体漫画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产品设计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家具、交通工具、家用电器、家居用品设计等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2）服装、饰品及纺织品设计等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3）康养产品设计</w:t>
      </w:r>
    </w:p>
    <w:p>
      <w:pPr>
        <w:spacing w:line="600" w:lineRule="exact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工艺美术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金属类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2）木、竹类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3）纤维类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4）玻璃类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5）陶瓷类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6）其他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5.空间环境</w:t>
      </w: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（1）室内；（2）建筑;（3）园林;（4）景观;（5）公共艺术;（6）灯光</w:t>
      </w:r>
    </w:p>
    <w:p>
      <w:p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6.定向主题设计</w:t>
      </w: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定向主题设计描述和素材请在大赛官网下载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http://www.huacanjiang.com/home</w:t>
      </w: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numId w:val="0"/>
        </w:numPr>
        <w:spacing w:line="600" w:lineRule="exac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二、作品规格及提交要求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各类参赛作品应以原创性为原则，遵守相关法律法规和行规规范等要求。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学生以个人和团队形式参与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，团队成员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不超过5人。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平面类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一律以设计稿参赛，作品规格为A3大小，JPG格式，文档大小不超过6MB，分辨率不得低于150 dpi，RGB色彩。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数字多媒体类（分为微电影和短视频类别）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视听类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参赛者须提供时长不超过15分钟的短片，分辨率不低于1280*720，内容包括DV短片、二维动画、三维动画作品（MP4格式）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所有动态作品应附有作品的静态截图6幅，用于表现人物及场景，分辨率不得低于150 dpi，RGB色彩，JPG格式，将6幅图排在A3大小的页面上，文档大小不超过6MB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（2）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交互类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参赛者须提供时长不超过10分钟的交互演示视频，文件格式MP4，保持画质清晰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参赛者须提供作品说明文档（包括适用平台、软件、操作方法）。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新媒体漫画类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参赛者须提交作品电子稿为JPG格式，画面尺寸不低于标准A4尺寸，可以是彩色或黑白稿件，分辨率不低于300dpi。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数字多媒体类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竞赛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如报送多个作品，每个作品为一个单独文件，请勿将多个作品连成一个文件提交。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产品设计类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请将作品实物照片或效果图+应用图示+创意说明编排在A3大小的页面上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JPG格式，分辨率不得低于150 dpi，文档大小不超过6MB，RGB色彩。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工艺美术类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请将作品实物照片或效果图+应用图示+创意说明编排在A3大小的页面上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JPG格式，文档大小不超过6MB，分辨率不得低于150 dpi，RGB色彩。</w:t>
      </w:r>
    </w:p>
    <w:p>
      <w:pPr>
        <w:numPr>
          <w:ilvl w:val="0"/>
          <w:numId w:val="0"/>
        </w:numPr>
        <w:spacing w:line="600" w:lineRule="exact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空间环境类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请将作品实物照片或效果图+应用图示+创意说明编排在A0大小的页面上，要能体现作品的整体、局部等效果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JPG格式，文档大小不超过20MB，分辨率不得低于150 dpi，RGB色彩。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default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请将电子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稿文件以作品名称命名，同一竞赛类别作品放在同一文件夹中（文件夹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以竞赛类别命名），若参加多种竞赛类别请分别放在不同文件夹，一同打包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"mailto:发送到aojiaoxiaoyou@163.com"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发送到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instrText xml:space="preserve"> HYPERLINK "mailto:发送到aojiaoxiaoyou@163.com"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121176358@qq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.com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0"/>
        </w:num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电子邮件主题及压缩包以竞赛名称+姓名学号+学院专业命名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60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作品提交截止时间：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2022年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default" w:cs="黑体" w:asciiTheme="majorEastAsia" w:hAnsiTheme="majorEastAsia" w:eastAsiaTheme="major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2BED"/>
    <w:rsid w:val="3D9B68BE"/>
    <w:rsid w:val="4B162BED"/>
    <w:rsid w:val="58F05189"/>
    <w:rsid w:val="5B373C04"/>
    <w:rsid w:val="6CC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1057</Words>
  <Characters>1198</Characters>
  <Lines>0</Lines>
  <Paragraphs>0</Paragraphs>
  <TotalTime>1</TotalTime>
  <ScaleCrop>false</ScaleCrop>
  <LinksUpToDate>false</LinksUpToDate>
  <CharactersWithSpaces>1203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2022-04-14T04:54:00Z</dcterms:created>
  <dc:creator>一颗苹果</dc:creator>
  <cp:lastModifiedBy>一颗苹果</cp:lastModifiedBy>
  <dcterms:modified xsi:type="dcterms:W3CDTF">2022-04-14T06:03:32Z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42CD371574654F48AFF06B9BB75C77A2</vt:lpwstr>
  </property>
</Properties>
</file>