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0952D">
      <w:pPr>
        <w:widowControl/>
        <w:snapToGrid w:val="0"/>
        <w:spacing w:line="288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附件1：</w:t>
      </w:r>
      <w:r>
        <w:rPr>
          <w:rFonts w:hint="eastAsia" w:ascii="楷体" w:hAnsi="楷体" w:eastAsia="楷体" w:cs="仿宋"/>
          <w:b/>
          <w:sz w:val="28"/>
          <w:szCs w:val="28"/>
        </w:rPr>
        <w:t>　</w:t>
      </w:r>
      <w:r>
        <w:rPr>
          <w:rFonts w:ascii="楷体" w:hAnsi="楷体" w:eastAsia="楷体" w:cs="仿宋"/>
          <w:b/>
          <w:sz w:val="28"/>
          <w:szCs w:val="28"/>
        </w:rPr>
        <w:t>　　　　　　</w:t>
      </w:r>
      <w:r>
        <w:rPr>
          <w:rFonts w:ascii="仿宋" w:hAnsi="仿宋" w:eastAsia="仿宋" w:cs="仿宋"/>
          <w:b/>
          <w:sz w:val="28"/>
          <w:szCs w:val="28"/>
        </w:rPr>
        <w:t>　</w:t>
      </w:r>
      <w:r>
        <w:rPr>
          <w:rFonts w:hint="eastAsia" w:ascii="仿宋" w:hAnsi="仿宋" w:eastAsia="仿宋" w:cs="仿宋"/>
          <w:sz w:val="28"/>
          <w:szCs w:val="28"/>
        </w:rPr>
        <w:t>《赛</w:t>
      </w:r>
      <w:r>
        <w:rPr>
          <w:rFonts w:ascii="仿宋" w:hAnsi="仿宋" w:eastAsia="仿宋" w:cs="仿宋"/>
          <w:sz w:val="28"/>
          <w:szCs w:val="28"/>
        </w:rPr>
        <w:t>事指南</w:t>
      </w:r>
      <w:r>
        <w:rPr>
          <w:rFonts w:hint="eastAsia" w:ascii="仿宋" w:hAnsi="仿宋" w:eastAsia="仿宋" w:cs="仿宋"/>
          <w:sz w:val="28"/>
          <w:szCs w:val="28"/>
        </w:rPr>
        <w:t>》</w:t>
      </w:r>
    </w:p>
    <w:p w14:paraId="1ED5F0F8">
      <w:pPr>
        <w:pStyle w:val="6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赛事流程与</w:t>
      </w:r>
      <w:r>
        <w:rPr>
          <w:rFonts w:ascii="仿宋" w:hAnsi="仿宋" w:eastAsia="仿宋"/>
          <w:sz w:val="24"/>
          <w:szCs w:val="24"/>
        </w:rPr>
        <w:t>要求</w:t>
      </w:r>
    </w:p>
    <w:p w14:paraId="2042AA90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参赛队伍成功报名后领取账号，试用期间可以进行批次重置，</w:t>
      </w:r>
      <w:r>
        <w:rPr>
          <w:rFonts w:hint="eastAsia" w:ascii="Times New Roman" w:hAnsi="Times New Roman"/>
        </w:rPr>
        <w:t>2023年1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月</w:t>
      </w:r>
      <w:r>
        <w:rPr>
          <w:rFonts w:ascii="Times New Roman" w:hAnsi="Times New Roman"/>
        </w:rPr>
        <w:t>6</w:t>
      </w:r>
      <w:r>
        <w:rPr>
          <w:rFonts w:hint="eastAsia" w:ascii="Times New Roman" w:hAnsi="Times New Roman"/>
        </w:rPr>
        <w:t>日22:00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系统输出成绩，高于20分的队伍可以参加限时现场赛。</w:t>
      </w:r>
    </w:p>
    <w:p w14:paraId="5171DE58">
      <w:pPr>
        <w:widowControl/>
        <w:snapToGrid w:val="0"/>
        <w:spacing w:line="360" w:lineRule="auto"/>
        <w:ind w:firstLine="480" w:firstLineChars="200"/>
        <w:rPr>
          <w:rFonts w:hint="default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限时现场赛比赛时间为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360分钟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，以比赛截止时点的系统输出成绩为得分。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暂定于2024年11月9日在东校求真楼301举行。</w:t>
      </w:r>
    </w:p>
    <w:p w14:paraId="6E22868E">
      <w:pPr>
        <w:pStyle w:val="6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二、组织方式及比赛内容</w:t>
      </w:r>
    </w:p>
    <w:p w14:paraId="28A25388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竞赛平台要求参赛选手组队分角色进行比赛。在平台中，由参赛队四名选手组成学生企业（分别承担运营管理、资金管理、成本管理、财务总监角色），共同配合完成企业的一切生产经营活动。</w:t>
      </w:r>
    </w:p>
    <w:p w14:paraId="015F7609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主要比赛内容如下：</w:t>
      </w:r>
    </w:p>
    <w:p w14:paraId="73B21069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1.参赛选手需要创建一家工业企业，该企业注册资本为500万，经营范围为家电产品，学生模拟经营某年第一季度，财务核算遵循《企业会计准则》，并进行月度、季度纳税申报。</w:t>
      </w:r>
    </w:p>
    <w:p w14:paraId="203A8ED3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2.四名选手需对所创建的企业进行自主决策及运营管理。主要活动如下：</w:t>
      </w:r>
    </w:p>
    <w:p w14:paraId="7EC478E5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（1）投产阶段的租赁厂房、租赁生产线、购买或租赁办公用房、招聘生产人员、购买原材料等。</w:t>
      </w:r>
    </w:p>
    <w:p w14:paraId="66351A9E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（2）生产运营阶段的投料生产、承接订单、投放广告、发货、收款等，进行企业日常的经营活动。</w:t>
      </w:r>
    </w:p>
    <w:p w14:paraId="7D00EFF1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期间，运营管理和财务总监互相配合，进行运营活动的执行审批流程，成本管理和资金管理互相配合，进行收、付款和筹资、投资等的财务审批和执行活动。月末，由成本管理开具发票和索取发票并填制成本计算表单。</w:t>
      </w:r>
    </w:p>
    <w:p w14:paraId="23271D5F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3）每月末，四名选手进入财务共享服务模块，分工合作，进行财务数据处理（对报账单据进行职业判断，系统自动生成记账凭证；诸如成本核算、期末核算等业务由学生进行核算），系统自动生成财务报表和财务指标。通过对财务报表和财务分析指标的分析，参赛选手可以评价自己企业的经营成果，对下月经营计划做出改变，同时也可查看其他参赛队伍的当月系统运营成绩。</w:t>
      </w:r>
    </w:p>
    <w:p w14:paraId="28A8239E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（4）次月15日前，学生企业需要进行月度纳税申报，进行增值税月度及其他税费（城建税、教育费附加、印花税、个人所得税）的申报。次季度初的时候需要进行企业所得税季报的申报。</w:t>
      </w:r>
    </w:p>
    <w:p w14:paraId="415E65CA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（5）总决赛中，次年1月，参赛选手需进行企业所得税汇算清缴。（总决赛比赛形式及内容另行通知。）</w:t>
      </w:r>
    </w:p>
    <w:p w14:paraId="45EDAC21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3.参赛队伍完成系统设置的比赛数据后，系统自动出具比赛的企业运营成绩和企业稽查成绩。参赛队伍按照学生企业总成绩高低进行最后排名，确定比赛名次。</w:t>
      </w:r>
    </w:p>
    <w:p w14:paraId="4F025CFB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财务管理决策是对财务方案、财务政策进行选择和决定的过程。财务管理决策的目的在于确定最为令人满意的财务方案。只有确定了效果好并切实可行的方案，财务活动才能取得好的效益，完成企业价值最大化的财务管理目标。因此财务管理决策是整个财务管理的核心。财务管理决策是一种多标准的综合决策。决定方案取舍的既有货币化、可计量的经济标准，又有非货币化、不可计量的非经济标准，因此决策方案往往是多种因素综合平衡的结果。</w:t>
      </w:r>
    </w:p>
    <w:p w14:paraId="29E1CCB6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在企业活动中，只有在运营的每一个阶段都充分考虑财务风险、涉税风险、成本控制等，坚持多方位的财务管理和税收筹划理念，企业才能更好的规避风险，实现企业价值。</w:t>
      </w:r>
    </w:p>
    <w:p w14:paraId="3AFDE6CF">
      <w:pPr>
        <w:pStyle w:val="6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三、成绩评定方法</w:t>
      </w:r>
    </w:p>
    <w:p w14:paraId="3CD528C1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（一）评分方法</w:t>
      </w:r>
    </w:p>
    <w:p w14:paraId="72C77D94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该赛项为团队比赛，评分按照参赛团队经营的企业整体情况评分。企业整体情况评分体系分为财务业绩成绩和稽查成绩两大部分：</w:t>
      </w:r>
    </w:p>
    <w:p w14:paraId="37DFF5E4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1.团队经营企业运营成绩，主要是对企业运营指标予以综合评价，成绩由赛项平台系统自动评定。</w:t>
      </w:r>
    </w:p>
    <w:p w14:paraId="008D11AD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2.团队经营企业稽查成绩，主要是从稽查的角度对参赛队经营企业的账务处理、纳税申报缴纳等方面予以综合评价，成绩由赛项平台系统自动稽查评定。</w:t>
      </w:r>
    </w:p>
    <w:p w14:paraId="46CC554A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这两个部分的成绩总分均为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分，并按照企业运营成绩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×50%+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企业稽查成绩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×50%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折算成百分制总成绩。参赛队伍按照百分制总成绩高低进行最后排名，确定比赛名次。</w:t>
      </w:r>
    </w:p>
    <w:p w14:paraId="3CDC9277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（二）评分细则</w:t>
      </w:r>
    </w:p>
    <w:p w14:paraId="78FA859C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1.企业运营成绩评分指标</w:t>
      </w:r>
    </w:p>
    <w:p w14:paraId="7E0C08C8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①销售净利率（满分10分）</w:t>
      </w:r>
    </w:p>
    <w:p w14:paraId="433E05A4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销售净利率=净利润/主营业务收入，该指标考察企业盈利状况。</w:t>
      </w:r>
    </w:p>
    <w:p w14:paraId="1B0FD614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②流动比率（满分10分）</w:t>
      </w:r>
    </w:p>
    <w:p w14:paraId="0761BF83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流动比率=流动资产/流动负债，该指标考察企业偿债能力。</w:t>
      </w:r>
    </w:p>
    <w:p w14:paraId="511CE29B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③净现金流（满分10分）</w:t>
      </w:r>
    </w:p>
    <w:p w14:paraId="6836B8EC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净现金流=银行存款期末余额+库存现金期末余额，该指标考察的企业资金运营情况。</w:t>
      </w:r>
    </w:p>
    <w:p w14:paraId="31FA01F9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④总资产报酬率（满分10分）</w:t>
      </w:r>
    </w:p>
    <w:p w14:paraId="25ED215C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总资产报酬率=息税前利润/平均资产总额，该指标考察企业全部资产的总体获利能力。</w:t>
      </w:r>
    </w:p>
    <w:p w14:paraId="637410FE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⑤总资产周转率（满分10分）</w:t>
      </w:r>
    </w:p>
    <w:p w14:paraId="647FE0CA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总资产周转率=营业收入/平均总资产，该指标考察企业全部资产的经营质量和利用效率。</w:t>
      </w:r>
    </w:p>
    <w:p w14:paraId="494E08A7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⑥现金毛利率（满分15分）</w:t>
      </w:r>
    </w:p>
    <w:p w14:paraId="6A45EEC7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现金毛利率=经营活动净现金流量/经营活动现金流入量，该指标在现金流量表的基础上考察企业盈利质量水平。</w:t>
      </w:r>
    </w:p>
    <w:p w14:paraId="016B189B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⑦存货周转率（满分10分）</w:t>
      </w:r>
    </w:p>
    <w:p w14:paraId="12C1ABE2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存货周转率=营业成本/平均存货，该指标考察企业存货周转速度。</w:t>
      </w:r>
    </w:p>
    <w:p w14:paraId="344194F3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⑧评估收益（满分20分）</w:t>
      </w:r>
    </w:p>
    <w:p w14:paraId="05E6D19E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该指标根据系统中的市场价格，评估企业全部资产和负债，计算出净资产市值，并扣除其净增加额应缴纳的企业所得税，得出税后净资产与企业注册资本的比值，该数值越大分数越高。</w:t>
      </w:r>
    </w:p>
    <w:p w14:paraId="2E3F9BB5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⑨企业信誉值（满分5分）</w:t>
      </w:r>
    </w:p>
    <w:p w14:paraId="166F6ED8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该指标从企业运营界面取数，考核企业信用情况。</w:t>
      </w:r>
    </w:p>
    <w:p w14:paraId="5C23BD86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2.企业稽查成绩评分体系说明</w:t>
      </w:r>
    </w:p>
    <w:p w14:paraId="235A21F1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①财务数据处理情况（满分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分）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33C1B668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系统分别从企业的成本核算管理、财务报表和财产清查方面进行自动稽查。成本核算管理主要考察企业工资分配表、制造费用分配表及完工产品与在产品分配表的填制情况，参赛队每月都应当填制成本核算表，错填或漏填均不得分；财务报表主要按照企业资产负债表部分资产、负债、权益项目最后一个月的时点数字给分，按照利润表每月时期数据累计给分，错误或漏报项目均不得分。其中系统自动生成记账凭证的部分考核学生的职业判断能力，根据判断行为判分，错误判断扣分。</w:t>
      </w:r>
    </w:p>
    <w:p w14:paraId="3B4CA177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②纳税申报缴纳情况（满分50分）</w:t>
      </w:r>
    </w:p>
    <w:p w14:paraId="7773EA7C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纳税申报情况，主要考察参赛选手对增值税、所得税及其他税种的申报缴纳情况。增值税主要考察营改增后增值税业务的纳税申报缴纳情况；所得税主要考察所得税季报的申报与缴纳情况；其他税种主要考察城建税及附加、房产税、印花税等其他税种的申报缴纳情况。申报表错填或漏填均不得分。</w:t>
      </w:r>
    </w:p>
    <w:p w14:paraId="49E0E34B">
      <w:pPr>
        <w:pStyle w:val="6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四、奖项设置</w:t>
      </w:r>
    </w:p>
    <w:p w14:paraId="5605FF57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比赛分数=限时现场赛系统成绩</w:t>
      </w:r>
    </w:p>
    <w:p w14:paraId="363BA580"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校内赛选拔出一等奖、二等奖、三等奖三种奖项。根据参赛学生队伍规模确定各等级奖项名额，原则上：一等奖不超过参赛总队数的5%，二等奖不超过参赛总队数的15%，三等奖不超过参赛总队数的30%。</w:t>
      </w:r>
    </w:p>
    <w:p w14:paraId="10509384">
      <w:pPr>
        <w:tabs>
          <w:tab w:val="left" w:pos="780"/>
        </w:tabs>
        <w:rPr>
          <w:rFonts w:ascii="仿宋" w:hAnsi="仿宋" w:eastAsia="仿宋" w:cs="仿宋"/>
          <w:szCs w:val="24"/>
        </w:rPr>
      </w:pPr>
      <w:r>
        <w:rPr>
          <w:rFonts w:ascii="仿宋" w:hAnsi="仿宋" w:eastAsia="仿宋" w:cs="仿宋"/>
          <w:szCs w:val="24"/>
        </w:rPr>
        <w:tab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宋体..昀瀕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4518577"/>
    </w:sdtPr>
    <w:sdtContent>
      <w:p w14:paraId="311F6882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5A74B8E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lMWE0MjFjNjlmZTU4ZjU0YjZmNDgwNjM4MDhmYmEifQ=="/>
    <w:docVar w:name="KSO_WPS_MARK_KEY" w:val="fa053a31-8d09-4d9d-a8fb-5b52c6801d3d"/>
  </w:docVars>
  <w:rsids>
    <w:rsidRoot w:val="008422F7"/>
    <w:rsid w:val="000D182A"/>
    <w:rsid w:val="00130292"/>
    <w:rsid w:val="00191D21"/>
    <w:rsid w:val="00261DAD"/>
    <w:rsid w:val="002750B0"/>
    <w:rsid w:val="002E7D4B"/>
    <w:rsid w:val="003503B2"/>
    <w:rsid w:val="003523B9"/>
    <w:rsid w:val="00382708"/>
    <w:rsid w:val="003C01E0"/>
    <w:rsid w:val="003E40C1"/>
    <w:rsid w:val="00413A25"/>
    <w:rsid w:val="00457E27"/>
    <w:rsid w:val="00475800"/>
    <w:rsid w:val="00490EAE"/>
    <w:rsid w:val="00575232"/>
    <w:rsid w:val="005E7EE7"/>
    <w:rsid w:val="006511FA"/>
    <w:rsid w:val="00672EAB"/>
    <w:rsid w:val="006B6ACB"/>
    <w:rsid w:val="0079424C"/>
    <w:rsid w:val="00795128"/>
    <w:rsid w:val="008011F0"/>
    <w:rsid w:val="008422F7"/>
    <w:rsid w:val="008641A6"/>
    <w:rsid w:val="0096262D"/>
    <w:rsid w:val="00972F1F"/>
    <w:rsid w:val="00981F07"/>
    <w:rsid w:val="009E2173"/>
    <w:rsid w:val="00A53FE4"/>
    <w:rsid w:val="00A701A9"/>
    <w:rsid w:val="00A87B4F"/>
    <w:rsid w:val="00AC4143"/>
    <w:rsid w:val="00AE33A6"/>
    <w:rsid w:val="00B307A9"/>
    <w:rsid w:val="00B85B3B"/>
    <w:rsid w:val="00BB7A93"/>
    <w:rsid w:val="00C62AE6"/>
    <w:rsid w:val="00C80F66"/>
    <w:rsid w:val="00CB2420"/>
    <w:rsid w:val="00CE52AB"/>
    <w:rsid w:val="00D31C1A"/>
    <w:rsid w:val="00D8146F"/>
    <w:rsid w:val="00DD58A8"/>
    <w:rsid w:val="00E37A57"/>
    <w:rsid w:val="00EA7D9E"/>
    <w:rsid w:val="00F25DE5"/>
    <w:rsid w:val="354E2881"/>
    <w:rsid w:val="37745567"/>
    <w:rsid w:val="394E12C4"/>
    <w:rsid w:val="3A6452FD"/>
    <w:rsid w:val="46555C96"/>
    <w:rsid w:val="469842DD"/>
    <w:rsid w:val="62877577"/>
    <w:rsid w:val="7E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kern w:val="0"/>
      <w:sz w:val="32"/>
      <w:szCs w:val="32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Cambria" w:hAnsi="Cambria" w:eastAsia="宋体" w:cs="Times New Roman"/>
      <w:b/>
      <w:kern w:val="0"/>
      <w:sz w:val="32"/>
      <w:szCs w:val="3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..昀瀕.." w:eastAsia="宋体..昀瀕.." w:cs="宋体..昀瀕.." w:hAnsiTheme="minorHAnsi"/>
      <w:color w:val="000000"/>
      <w:sz w:val="24"/>
      <w:szCs w:val="24"/>
      <w:lang w:val="en-US" w:eastAsia="zh-CN" w:bidi="ar-SA"/>
    </w:rPr>
  </w:style>
  <w:style w:type="character" w:customStyle="1" w:styleId="15">
    <w:name w:val="批注文字 字符"/>
    <w:basedOn w:val="9"/>
    <w:link w:val="2"/>
    <w:semiHidden/>
    <w:qFormat/>
    <w:uiPriority w:val="99"/>
    <w:rPr>
      <w:sz w:val="24"/>
    </w:rPr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  <w:sz w:val="24"/>
    </w:rPr>
  </w:style>
  <w:style w:type="character" w:customStyle="1" w:styleId="17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2463</Words>
  <Characters>2513</Characters>
  <Lines>18</Lines>
  <Paragraphs>5</Paragraphs>
  <TotalTime>77</TotalTime>
  <ScaleCrop>false</ScaleCrop>
  <LinksUpToDate>false</LinksUpToDate>
  <CharactersWithSpaces>2523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2024-10-18T02:12:00Z</dcterms:created>
  <dc:creator>赵燕</dc:creator>
  <cp:lastModifiedBy>Administrator</cp:lastModifiedBy>
  <dcterms:modified xsi:type="dcterms:W3CDTF">2024-10-18T08:37:54Z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01C7117EFED84F3CBC10AB260F4130FE</vt:lpwstr>
  </property>
</Properties>
</file>