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485938">
      <w:pPr>
        <w:jc w:val="center"/>
        <w:rPr>
          <w:rFonts w:ascii="黑体" w:hAnsi="黑体" w:eastAsia="黑体"/>
          <w:b/>
          <w:bCs/>
          <w:sz w:val="36"/>
          <w:szCs w:val="36"/>
        </w:rPr>
      </w:pPr>
      <w:bookmarkStart w:id="0" w:name="_GoBack"/>
      <w:bookmarkEnd w:id="0"/>
      <w:r>
        <w:rPr>
          <w:rFonts w:hint="eastAsia" w:ascii="黑体" w:hAnsi="黑体" w:eastAsia="黑体"/>
          <w:b/>
          <w:bCs/>
          <w:sz w:val="36"/>
          <w:szCs w:val="36"/>
        </w:rPr>
        <w:t>安徽财经大学</w:t>
      </w:r>
    </w:p>
    <w:p w14:paraId="4098699E">
      <w:pPr>
        <w:jc w:val="center"/>
        <w:rPr>
          <w:rFonts w:ascii="黑体" w:hAnsi="黑体" w:eastAsia="黑体"/>
          <w:b/>
          <w:bCs/>
          <w:sz w:val="36"/>
          <w:szCs w:val="36"/>
        </w:rPr>
      </w:pPr>
      <w:r>
        <w:rPr>
          <w:rFonts w:hint="eastAsia" w:ascii="黑体" w:hAnsi="黑体" w:eastAsia="黑体"/>
          <w:b/>
          <w:bCs/>
          <w:sz w:val="36"/>
          <w:szCs w:val="36"/>
        </w:rPr>
        <w:t>2024年《低代码应用》微专业招生简章</w:t>
      </w:r>
    </w:p>
    <w:p w14:paraId="68FBD37D">
      <w:pPr>
        <w:jc w:val="both"/>
        <w:rPr>
          <w:rFonts w:ascii="宋体" w:hAnsi="宋体" w:eastAsia="宋体"/>
        </w:rPr>
      </w:pPr>
    </w:p>
    <w:p w14:paraId="6E497119">
      <w:pPr>
        <w:widowControl/>
        <w:kinsoku w:val="0"/>
        <w:autoSpaceDE w:val="0"/>
        <w:autoSpaceDN w:val="0"/>
        <w:adjustRightInd w:val="0"/>
        <w:snapToGrid w:val="0"/>
        <w:spacing w:before="156" w:beforeLines="50" w:after="156" w:afterLines="50" w:line="480" w:lineRule="exact"/>
        <w:jc w:val="both"/>
        <w:textAlignment w:val="baseline"/>
        <w:rPr>
          <w:rFonts w:ascii="仿宋" w:hAnsi="仿宋" w:eastAsia="仿宋" w:cs="Arial"/>
          <w:b/>
          <w:snapToGrid w:val="0"/>
          <w:color w:val="000000"/>
          <w:kern w:val="0"/>
          <w:sz w:val="30"/>
          <w:szCs w:val="30"/>
          <w14:ligatures w14:val="none"/>
        </w:rPr>
      </w:pPr>
      <w:r>
        <w:rPr>
          <w:rFonts w:hint="eastAsia" w:ascii="仿宋" w:hAnsi="仿宋" w:eastAsia="仿宋" w:cs="Arial"/>
          <w:b/>
          <w:snapToGrid w:val="0"/>
          <w:color w:val="000000"/>
          <w:kern w:val="0"/>
          <w:sz w:val="30"/>
          <w:szCs w:val="30"/>
          <w14:ligatures w14:val="none"/>
        </w:rPr>
        <w:t>1 专业简介</w:t>
      </w:r>
    </w:p>
    <w:p w14:paraId="012D2D9F">
      <w:pPr>
        <w:widowControl/>
        <w:kinsoku w:val="0"/>
        <w:autoSpaceDE w:val="0"/>
        <w:autoSpaceDN w:val="0"/>
        <w:adjustRightInd w:val="0"/>
        <w:snapToGrid w:val="0"/>
        <w:spacing w:after="0" w:line="440" w:lineRule="exact"/>
        <w:ind w:firstLine="480" w:firstLineChars="200"/>
        <w:jc w:val="both"/>
        <w:textAlignment w:val="baseline"/>
        <w:rPr>
          <w:rFonts w:ascii="宋体" w:hAnsi="宋体" w:eastAsia="宋体"/>
          <w:sz w:val="24"/>
          <w:szCs w:val="28"/>
        </w:rPr>
      </w:pPr>
      <w:r>
        <w:rPr>
          <w:rFonts w:hint="eastAsia" w:ascii="宋体" w:hAnsi="宋体" w:eastAsia="宋体"/>
          <w:sz w:val="24"/>
          <w:szCs w:val="28"/>
        </w:rPr>
        <w:t>为积极响应国家数字经济产业建设、企业数字化转型的需求，强化数字化应用型产业人才培养，安徽财经大学经济学院于2024年正式开设《低代码应用》微专业。专业采取“学用结合、学科交叉、校企联合、产教融合”的培养方式，围绕数字化管理及低代码应用开发等前沿技术，将理论学习、实践教学、项目实战融为一体，培养具有数字化思维，熟练掌握企业数字化管理和业务流程应用开发工具的应用型人才。低代码技术（</w:t>
      </w:r>
      <w:r>
        <w:rPr>
          <w:rFonts w:ascii="宋体" w:hAnsi="宋体" w:eastAsia="宋体"/>
          <w:sz w:val="24"/>
          <w:szCs w:val="28"/>
        </w:rPr>
        <w:t>Low-Code</w:t>
      </w:r>
      <w:r>
        <w:rPr>
          <w:rFonts w:hint="eastAsia" w:ascii="宋体" w:hAnsi="宋体" w:eastAsia="宋体"/>
          <w:sz w:val="24"/>
          <w:szCs w:val="28"/>
        </w:rPr>
        <w:t>）是一种软件开发方法，它简化了应用开发过程，允许非技术用户通过图形界面和配置而非传统的手写代码来创建和部署应用程序。低代码技术具有以下优势：</w:t>
      </w:r>
    </w:p>
    <w:p w14:paraId="3D3BDAB1">
      <w:pPr>
        <w:spacing w:after="0" w:line="440" w:lineRule="exact"/>
        <w:ind w:firstLine="480" w:firstLineChars="200"/>
        <w:jc w:val="both"/>
        <w:rPr>
          <w:rFonts w:ascii="宋体" w:hAnsi="宋体" w:eastAsia="宋体"/>
          <w:sz w:val="24"/>
          <w:szCs w:val="28"/>
        </w:rPr>
      </w:pPr>
      <w:r>
        <w:rPr>
          <w:rFonts w:hint="eastAsia" w:ascii="宋体" w:hAnsi="宋体" w:eastAsia="宋体"/>
          <w:sz w:val="24"/>
          <w:szCs w:val="28"/>
        </w:rPr>
        <w:t>①智能化：低代码技术将逐渐具有智能化的能力，通过机器学习和人工智能技术来帮助开发者更快速地构建应用程序。</w:t>
      </w:r>
    </w:p>
    <w:p w14:paraId="3C419F67">
      <w:pPr>
        <w:spacing w:after="0" w:line="440" w:lineRule="exact"/>
        <w:ind w:firstLine="480" w:firstLineChars="200"/>
        <w:jc w:val="both"/>
        <w:rPr>
          <w:rFonts w:ascii="宋体" w:hAnsi="宋体" w:eastAsia="宋体"/>
          <w:sz w:val="24"/>
          <w:szCs w:val="28"/>
        </w:rPr>
      </w:pPr>
      <w:r>
        <w:rPr>
          <w:rFonts w:hint="eastAsia" w:ascii="宋体" w:hAnsi="宋体" w:eastAsia="宋体"/>
          <w:sz w:val="24"/>
          <w:szCs w:val="28"/>
        </w:rPr>
        <w:t>②云化：低代码技术将逐渐与云技术集成，通过云平台为企业提供更高效、更灵活的开发和部署服务。</w:t>
      </w:r>
    </w:p>
    <w:p w14:paraId="3C8D1553">
      <w:pPr>
        <w:spacing w:after="0" w:line="440" w:lineRule="exact"/>
        <w:ind w:firstLine="480" w:firstLineChars="200"/>
        <w:jc w:val="both"/>
        <w:rPr>
          <w:rFonts w:ascii="宋体" w:hAnsi="宋体" w:eastAsia="宋体"/>
          <w:sz w:val="24"/>
          <w:szCs w:val="28"/>
        </w:rPr>
      </w:pPr>
      <w:r>
        <w:rPr>
          <w:rFonts w:hint="eastAsia" w:ascii="宋体" w:hAnsi="宋体" w:eastAsia="宋体"/>
          <w:sz w:val="24"/>
          <w:szCs w:val="28"/>
        </w:rPr>
        <w:t>③开放平台：低代码技术将逐渐成为一个开放平台，让企业和开发者自由地分享应用程序和代码库，从而更加迅速地构建应用程序。</w:t>
      </w:r>
    </w:p>
    <w:p w14:paraId="0B77E201">
      <w:pPr>
        <w:spacing w:after="0" w:line="440" w:lineRule="exact"/>
        <w:ind w:firstLine="480" w:firstLineChars="200"/>
        <w:jc w:val="both"/>
        <w:rPr>
          <w:rFonts w:ascii="宋体" w:hAnsi="宋体" w:eastAsia="宋体"/>
          <w:sz w:val="24"/>
          <w:szCs w:val="28"/>
        </w:rPr>
      </w:pPr>
      <w:r>
        <w:rPr>
          <w:rFonts w:hint="eastAsia" w:ascii="宋体" w:hAnsi="宋体" w:eastAsia="宋体"/>
          <w:sz w:val="24"/>
          <w:szCs w:val="28"/>
        </w:rPr>
        <w:t>④可定制化：低代码技术将逐渐具有可定制化的能力，根据企业的具体需求和特定要求来制定定制化的解决方案。</w:t>
      </w:r>
    </w:p>
    <w:p w14:paraId="557B56C0">
      <w:pPr>
        <w:spacing w:after="0" w:line="440" w:lineRule="exact"/>
        <w:ind w:firstLine="480" w:firstLineChars="200"/>
        <w:jc w:val="both"/>
        <w:rPr>
          <w:rFonts w:ascii="宋体" w:hAnsi="宋体" w:eastAsia="宋体"/>
          <w:sz w:val="24"/>
          <w:szCs w:val="28"/>
        </w:rPr>
      </w:pPr>
      <w:r>
        <w:rPr>
          <w:rFonts w:hint="eastAsia" w:ascii="宋体" w:hAnsi="宋体" w:eastAsia="宋体"/>
          <w:sz w:val="24"/>
          <w:szCs w:val="28"/>
        </w:rPr>
        <w:t>当前，低代码技术已成为企业数字化转型的重要工具。在未来发展中，低代码技术将逐渐智能化、云化、开放化和可定制化，从而帮助企业更快速地构建应用程序，实现数字化转型目标。</w:t>
      </w:r>
    </w:p>
    <w:p w14:paraId="6AAD4BA6">
      <w:pPr>
        <w:widowControl/>
        <w:kinsoku w:val="0"/>
        <w:autoSpaceDE w:val="0"/>
        <w:autoSpaceDN w:val="0"/>
        <w:adjustRightInd w:val="0"/>
        <w:snapToGrid w:val="0"/>
        <w:spacing w:before="156" w:beforeLines="50" w:after="156" w:afterLines="50" w:line="480" w:lineRule="exact"/>
        <w:jc w:val="both"/>
        <w:textAlignment w:val="baseline"/>
        <w:rPr>
          <w:rFonts w:ascii="仿宋" w:hAnsi="仿宋" w:eastAsia="仿宋" w:cs="Arial"/>
          <w:b/>
          <w:snapToGrid w:val="0"/>
          <w:color w:val="000000"/>
          <w:kern w:val="0"/>
          <w:sz w:val="30"/>
          <w:szCs w:val="30"/>
          <w14:ligatures w14:val="none"/>
        </w:rPr>
      </w:pPr>
      <w:r>
        <w:rPr>
          <w:rFonts w:hint="eastAsia" w:ascii="仿宋" w:hAnsi="仿宋" w:eastAsia="仿宋" w:cs="Arial"/>
          <w:b/>
          <w:snapToGrid w:val="0"/>
          <w:color w:val="000000"/>
          <w:kern w:val="0"/>
          <w:sz w:val="30"/>
          <w:szCs w:val="30"/>
          <w14:ligatures w14:val="none"/>
        </w:rPr>
        <w:t>2 培养目标</w:t>
      </w:r>
    </w:p>
    <w:p w14:paraId="7598649D">
      <w:pPr>
        <w:spacing w:after="0" w:line="440" w:lineRule="exact"/>
        <w:ind w:firstLine="480" w:firstLineChars="200"/>
        <w:jc w:val="both"/>
        <w:rPr>
          <w:rFonts w:ascii="宋体" w:hAnsi="宋体" w:eastAsia="宋体"/>
          <w:sz w:val="24"/>
          <w:szCs w:val="28"/>
        </w:rPr>
      </w:pPr>
      <w:r>
        <w:rPr>
          <w:rFonts w:hint="eastAsia" w:ascii="宋体" w:hAnsi="宋体" w:eastAsia="宋体"/>
          <w:sz w:val="24"/>
          <w:szCs w:val="28"/>
        </w:rPr>
        <w:t>低代码应用微专业旨在适应大数据、人工智能、移动互联网、云计算、物联网时代，对数据分析和管理决策的需求，突出学科知识与智能分析技术的交叉融合，培养具备经济学理论知识，具有创造、创新和创业精神，系统掌握低代码应用专业知识和技能，具备构建和部署应用程序能力、数据分析能力的智慧型、创新型、应用性复合型人才。</w:t>
      </w:r>
    </w:p>
    <w:p w14:paraId="575D5A00">
      <w:pPr>
        <w:widowControl/>
        <w:kinsoku w:val="0"/>
        <w:autoSpaceDE w:val="0"/>
        <w:autoSpaceDN w:val="0"/>
        <w:adjustRightInd w:val="0"/>
        <w:snapToGrid w:val="0"/>
        <w:spacing w:before="156" w:beforeLines="50" w:after="156" w:afterLines="50" w:line="480" w:lineRule="exact"/>
        <w:jc w:val="both"/>
        <w:textAlignment w:val="baseline"/>
        <w:rPr>
          <w:rFonts w:ascii="仿宋" w:hAnsi="仿宋" w:eastAsia="仿宋" w:cs="Arial"/>
          <w:b/>
          <w:snapToGrid w:val="0"/>
          <w:color w:val="000000"/>
          <w:kern w:val="0"/>
          <w:sz w:val="30"/>
          <w:szCs w:val="30"/>
          <w14:ligatures w14:val="none"/>
        </w:rPr>
      </w:pPr>
      <w:r>
        <w:rPr>
          <w:rFonts w:hint="eastAsia" w:ascii="仿宋" w:hAnsi="仿宋" w:eastAsia="仿宋" w:cs="Arial"/>
          <w:b/>
          <w:snapToGrid w:val="0"/>
          <w:color w:val="000000"/>
          <w:kern w:val="0"/>
          <w:sz w:val="30"/>
          <w:szCs w:val="30"/>
          <w14:ligatures w14:val="none"/>
        </w:rPr>
        <w:t>3 培养特色</w:t>
      </w:r>
    </w:p>
    <w:p w14:paraId="1BEA686A">
      <w:pPr>
        <w:widowControl/>
        <w:kinsoku w:val="0"/>
        <w:autoSpaceDE w:val="0"/>
        <w:autoSpaceDN w:val="0"/>
        <w:adjustRightInd w:val="0"/>
        <w:snapToGrid w:val="0"/>
        <w:spacing w:after="0" w:line="440" w:lineRule="exact"/>
        <w:ind w:firstLine="480" w:firstLineChars="200"/>
        <w:jc w:val="both"/>
        <w:textAlignment w:val="baseline"/>
        <w:rPr>
          <w:rFonts w:ascii="宋体" w:hAnsi="宋体" w:eastAsia="宋体"/>
          <w:sz w:val="24"/>
          <w:szCs w:val="28"/>
        </w:rPr>
      </w:pPr>
      <w:r>
        <w:rPr>
          <w:rFonts w:hint="eastAsia" w:ascii="宋体" w:hAnsi="宋体" w:eastAsia="宋体"/>
          <w:sz w:val="24"/>
          <w:szCs w:val="28"/>
        </w:rPr>
        <w:t>低代码搭建应用逐步成为办公自动化领域的重要工具。微专业以低代码技术为载体，通过钉钉宜搭这一数字化工具，将数字技术与经济管理专业内涵交叉融合，为非计算机专业的同学掌握应用搭建技术提供了契机。学生们通过零代码或少量代码就可以快速搭建应用，掌握必要的程序与算法应用，了解商业环境、业务场景、数据治理等知识，提升数字技术应用能力，提升软件研发设计与模拟效率，降低应用软件的学习成本，胜任企业、金融机构、政府部门的智能工作岗位需要，提升学生就业竞争力。</w:t>
      </w:r>
    </w:p>
    <w:p w14:paraId="50B76673">
      <w:pPr>
        <w:pStyle w:val="12"/>
        <w:spacing w:after="0" w:line="440" w:lineRule="exact"/>
        <w:ind w:firstLine="480"/>
        <w:jc w:val="both"/>
        <w:rPr>
          <w:rFonts w:ascii="宋体" w:hAnsi="宋体" w:eastAsia="宋体"/>
          <w:sz w:val="24"/>
        </w:rPr>
      </w:pPr>
      <w:r>
        <w:rPr>
          <w:rFonts w:hint="eastAsia" w:ascii="宋体" w:hAnsi="宋体" w:eastAsia="宋体"/>
          <w:sz w:val="24"/>
        </w:rPr>
        <w:t>（1）低代码应用实训平台课程体系。基于数字经济理念和专业建设要求，融合阿里巴巴在各个行业内的丰富案例，结合安徽财经大学专业人才培养方案，精心设计具有企业鲜明特色的实训实践课程体系，包括低代码应用开发教学资源包等。</w:t>
      </w:r>
    </w:p>
    <w:p w14:paraId="26E233BA">
      <w:pPr>
        <w:spacing w:after="0" w:line="440" w:lineRule="exact"/>
        <w:ind w:firstLine="480" w:firstLineChars="200"/>
        <w:jc w:val="both"/>
        <w:rPr>
          <w:rFonts w:ascii="宋体" w:hAnsi="宋体" w:eastAsia="宋体"/>
          <w:sz w:val="24"/>
        </w:rPr>
      </w:pPr>
      <w:r>
        <w:rPr>
          <w:rFonts w:hint="eastAsia" w:ascii="宋体" w:hAnsi="宋体" w:eastAsia="宋体"/>
          <w:sz w:val="24"/>
        </w:rPr>
        <w:t>（</w:t>
      </w:r>
      <w:r>
        <w:rPr>
          <w:rFonts w:ascii="宋体" w:hAnsi="宋体" w:eastAsia="宋体"/>
          <w:sz w:val="24"/>
        </w:rPr>
        <w:t>2</w:t>
      </w:r>
      <w:r>
        <w:rPr>
          <w:rFonts w:hint="eastAsia" w:ascii="宋体" w:hAnsi="宋体" w:eastAsia="宋体"/>
          <w:sz w:val="24"/>
        </w:rPr>
        <w:t>）与实际生产一致的实验环境。引入钉钉底层技术平台支撑，包括宜搭实训平台、钉钉实训平台等，学生校内实验环境与真实生产环境同步，所有实验均使用与钉钉企业级平台一致的实验环境。</w:t>
      </w:r>
    </w:p>
    <w:p w14:paraId="4EE73A44">
      <w:pPr>
        <w:spacing w:after="0" w:line="440" w:lineRule="exact"/>
        <w:ind w:firstLine="480" w:firstLineChars="200"/>
        <w:jc w:val="both"/>
        <w:rPr>
          <w:rFonts w:ascii="宋体" w:hAnsi="宋体" w:eastAsia="宋体"/>
          <w:sz w:val="24"/>
        </w:rPr>
      </w:pPr>
      <w:r>
        <w:rPr>
          <w:rFonts w:hint="eastAsia" w:ascii="宋体" w:hAnsi="宋体" w:eastAsia="宋体"/>
          <w:sz w:val="24"/>
        </w:rPr>
        <w:t>（</w:t>
      </w:r>
      <w:r>
        <w:rPr>
          <w:rFonts w:ascii="宋体" w:hAnsi="宋体" w:eastAsia="宋体"/>
          <w:sz w:val="24"/>
        </w:rPr>
        <w:t>3</w:t>
      </w:r>
      <w:r>
        <w:rPr>
          <w:rFonts w:hint="eastAsia" w:ascii="宋体" w:hAnsi="宋体" w:eastAsia="宋体"/>
          <w:sz w:val="24"/>
        </w:rPr>
        <w:t>）与行业认证体系紧密结合。不仅提供多场景化的企业真实案例，更加入了如结构化思维、沟通管理、项目管理、产品思维、产业运营等与行业密切结合的实用知识，培养学生综合素养。</w:t>
      </w:r>
    </w:p>
    <w:p w14:paraId="17B3186D">
      <w:pPr>
        <w:jc w:val="center"/>
        <w:rPr>
          <w:rFonts w:ascii="仿宋" w:hAnsi="仿宋" w:eastAsia="仿宋"/>
          <w:sz w:val="24"/>
        </w:rPr>
      </w:pPr>
      <w:r>
        <w:drawing>
          <wp:inline distT="0" distB="0" distL="0" distR="0">
            <wp:extent cx="4410075" cy="2482850"/>
            <wp:effectExtent l="0" t="0" r="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420891" cy="2489558"/>
                    </a:xfrm>
                    <a:prstGeom prst="rect">
                      <a:avLst/>
                    </a:prstGeom>
                    <a:noFill/>
                    <a:ln>
                      <a:noFill/>
                    </a:ln>
                  </pic:spPr>
                </pic:pic>
              </a:graphicData>
            </a:graphic>
          </wp:inline>
        </w:drawing>
      </w:r>
    </w:p>
    <w:p w14:paraId="4CBCB948">
      <w:pPr>
        <w:spacing w:line="440" w:lineRule="exact"/>
        <w:ind w:firstLine="482" w:firstLineChars="200"/>
        <w:jc w:val="center"/>
        <w:rPr>
          <w:rFonts w:ascii="仿宋" w:hAnsi="仿宋" w:eastAsia="仿宋"/>
          <w:b/>
          <w:sz w:val="24"/>
        </w:rPr>
      </w:pPr>
      <w:r>
        <w:rPr>
          <w:rFonts w:hint="eastAsia" w:ascii="仿宋" w:hAnsi="仿宋" w:eastAsia="仿宋"/>
          <w:b/>
          <w:sz w:val="24"/>
        </w:rPr>
        <w:t>宜搭实训平台</w:t>
      </w:r>
    </w:p>
    <w:p w14:paraId="7F1CD505">
      <w:pPr>
        <w:jc w:val="center"/>
        <w:rPr>
          <w:rFonts w:ascii="宋体" w:hAnsi="宋体" w:eastAsia="宋体"/>
        </w:rPr>
      </w:pPr>
      <w:r>
        <w:drawing>
          <wp:inline distT="0" distB="0" distL="0" distR="0">
            <wp:extent cx="4686300" cy="2768600"/>
            <wp:effectExtent l="0" t="0" r="0" b="0"/>
            <wp:docPr id="4" name="图片 3" descr="说明: D:\微信下载文件\WeChat Files\wxid_ss8i8uqr2okt22\FileStorage\Temp\b3a6b5a7837c8281ceff88b7570a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说明: D:\微信下载文件\WeChat Files\wxid_ss8i8uqr2okt22\FileStorage\Temp\b3a6b5a7837c8281ceff88b7570a64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686300" cy="2768600"/>
                    </a:xfrm>
                    <a:prstGeom prst="rect">
                      <a:avLst/>
                    </a:prstGeom>
                    <a:noFill/>
                    <a:ln>
                      <a:noFill/>
                    </a:ln>
                  </pic:spPr>
                </pic:pic>
              </a:graphicData>
            </a:graphic>
          </wp:inline>
        </w:drawing>
      </w:r>
    </w:p>
    <w:p w14:paraId="2D85E32E">
      <w:pPr>
        <w:spacing w:line="440" w:lineRule="exact"/>
        <w:ind w:firstLine="482" w:firstLineChars="200"/>
        <w:jc w:val="center"/>
        <w:rPr>
          <w:rFonts w:ascii="仿宋" w:hAnsi="仿宋" w:eastAsia="仿宋"/>
          <w:b/>
          <w:sz w:val="24"/>
        </w:rPr>
      </w:pPr>
      <w:r>
        <w:rPr>
          <w:rFonts w:hint="eastAsia" w:ascii="仿宋" w:hAnsi="仿宋" w:eastAsia="仿宋"/>
          <w:b/>
          <w:sz w:val="24"/>
        </w:rPr>
        <w:t>钉钉实训平台</w:t>
      </w:r>
    </w:p>
    <w:p w14:paraId="5FE37659">
      <w:pPr>
        <w:widowControl/>
        <w:kinsoku w:val="0"/>
        <w:autoSpaceDE w:val="0"/>
        <w:autoSpaceDN w:val="0"/>
        <w:adjustRightInd w:val="0"/>
        <w:snapToGrid w:val="0"/>
        <w:spacing w:before="156" w:beforeLines="50" w:after="156" w:afterLines="50" w:line="480" w:lineRule="exact"/>
        <w:jc w:val="both"/>
        <w:textAlignment w:val="baseline"/>
        <w:rPr>
          <w:rFonts w:ascii="仿宋" w:hAnsi="仿宋" w:eastAsia="仿宋" w:cs="Arial"/>
          <w:b/>
          <w:snapToGrid w:val="0"/>
          <w:color w:val="000000"/>
          <w:kern w:val="0"/>
          <w:sz w:val="30"/>
          <w:szCs w:val="30"/>
          <w14:ligatures w14:val="none"/>
        </w:rPr>
      </w:pPr>
      <w:r>
        <w:rPr>
          <w:rFonts w:hint="eastAsia" w:ascii="仿宋" w:hAnsi="仿宋" w:eastAsia="仿宋" w:cs="Arial"/>
          <w:b/>
          <w:snapToGrid w:val="0"/>
          <w:color w:val="000000"/>
          <w:kern w:val="0"/>
          <w:sz w:val="30"/>
          <w:szCs w:val="30"/>
          <w14:ligatures w14:val="none"/>
        </w:rPr>
        <w:t xml:space="preserve">4 </w:t>
      </w:r>
      <w:r>
        <w:rPr>
          <w:rFonts w:ascii="仿宋" w:hAnsi="仿宋" w:eastAsia="仿宋" w:cs="Arial"/>
          <w:b/>
          <w:snapToGrid w:val="0"/>
          <w:color w:val="000000"/>
          <w:kern w:val="0"/>
          <w:sz w:val="30"/>
          <w:szCs w:val="30"/>
          <w14:ligatures w14:val="none"/>
        </w:rPr>
        <w:t>修读要求</w:t>
      </w:r>
    </w:p>
    <w:p w14:paraId="34402194">
      <w:pPr>
        <w:spacing w:after="0" w:line="440" w:lineRule="exact"/>
        <w:ind w:firstLine="480" w:firstLineChars="200"/>
        <w:jc w:val="both"/>
        <w:rPr>
          <w:rFonts w:ascii="宋体" w:hAnsi="宋体" w:eastAsia="宋体"/>
          <w:sz w:val="24"/>
          <w:szCs w:val="28"/>
        </w:rPr>
      </w:pPr>
      <w:r>
        <w:rPr>
          <w:rFonts w:hint="eastAsia" w:ascii="宋体" w:hAnsi="宋体" w:eastAsia="宋体"/>
          <w:sz w:val="24"/>
          <w:szCs w:val="28"/>
        </w:rPr>
        <w:t>（一）思想品德：热爱祖国，拥护中国共产党的领导，遵守国家法律法规和学校规章制度，具有良好的思想政治素质和道德修养。</w:t>
      </w:r>
    </w:p>
    <w:p w14:paraId="1B54FE2A">
      <w:pPr>
        <w:spacing w:after="0" w:line="440" w:lineRule="exact"/>
        <w:ind w:firstLine="480" w:firstLineChars="200"/>
        <w:jc w:val="both"/>
        <w:rPr>
          <w:rFonts w:ascii="宋体" w:hAnsi="宋体" w:eastAsia="宋体"/>
          <w:sz w:val="24"/>
          <w:szCs w:val="28"/>
        </w:rPr>
      </w:pPr>
      <w:r>
        <w:rPr>
          <w:rFonts w:hint="eastAsia" w:ascii="宋体" w:hAnsi="宋体" w:eastAsia="宋体"/>
          <w:sz w:val="24"/>
          <w:szCs w:val="28"/>
        </w:rPr>
        <w:t>（二）专业知识：掌握扎实的专业基础理论和知识，适应大数据、人工智能、移动互联网、云计算、物联网时代对数据分析和管理决策的需求，系统掌握低代码应用专业知识和技能。</w:t>
      </w:r>
    </w:p>
    <w:p w14:paraId="26A74B1B">
      <w:pPr>
        <w:spacing w:after="0" w:line="440" w:lineRule="exact"/>
        <w:ind w:firstLine="480" w:firstLineChars="200"/>
        <w:jc w:val="both"/>
        <w:rPr>
          <w:rFonts w:ascii="宋体" w:hAnsi="宋体" w:eastAsia="宋体"/>
          <w:sz w:val="24"/>
          <w:szCs w:val="28"/>
        </w:rPr>
      </w:pPr>
      <w:r>
        <w:rPr>
          <w:rFonts w:hint="eastAsia" w:ascii="宋体" w:hAnsi="宋体" w:eastAsia="宋体"/>
          <w:sz w:val="24"/>
          <w:szCs w:val="28"/>
        </w:rPr>
        <w:t>（三）数字技术学习：掌握必要的程序与算法应用，加大对商业环境、业务场景、数据治理等知识的学习力度，能够利用经济思维发现商业问题、获取关键数据，从而为各种业务场景决策提供支撑。</w:t>
      </w:r>
    </w:p>
    <w:p w14:paraId="4478524A">
      <w:pPr>
        <w:widowControl/>
        <w:kinsoku w:val="0"/>
        <w:autoSpaceDE w:val="0"/>
        <w:autoSpaceDN w:val="0"/>
        <w:adjustRightInd w:val="0"/>
        <w:snapToGrid w:val="0"/>
        <w:spacing w:before="156" w:beforeLines="50" w:after="156" w:afterLines="50" w:line="480" w:lineRule="exact"/>
        <w:jc w:val="both"/>
        <w:textAlignment w:val="baseline"/>
        <w:rPr>
          <w:rFonts w:ascii="仿宋" w:hAnsi="仿宋" w:eastAsia="仿宋" w:cs="Arial"/>
          <w:b/>
          <w:snapToGrid w:val="0"/>
          <w:color w:val="000000"/>
          <w:kern w:val="0"/>
          <w:sz w:val="30"/>
          <w:szCs w:val="30"/>
          <w14:ligatures w14:val="none"/>
        </w:rPr>
      </w:pPr>
      <w:r>
        <w:rPr>
          <w:rFonts w:hint="eastAsia" w:ascii="仿宋" w:hAnsi="仿宋" w:eastAsia="仿宋" w:cs="Arial"/>
          <w:b/>
          <w:snapToGrid w:val="0"/>
          <w:color w:val="000000"/>
          <w:kern w:val="0"/>
          <w:sz w:val="30"/>
          <w:szCs w:val="30"/>
          <w14:ligatures w14:val="none"/>
        </w:rPr>
        <w:t>5 招生</w:t>
      </w:r>
      <w:r>
        <w:rPr>
          <w:rFonts w:ascii="仿宋" w:hAnsi="仿宋" w:eastAsia="仿宋" w:cs="Arial"/>
          <w:b/>
          <w:snapToGrid w:val="0"/>
          <w:color w:val="000000"/>
          <w:kern w:val="0"/>
          <w:sz w:val="30"/>
          <w:szCs w:val="30"/>
          <w14:ligatures w14:val="none"/>
        </w:rPr>
        <w:t>对象与条件</w:t>
      </w:r>
    </w:p>
    <w:p w14:paraId="56F9B1E1">
      <w:pPr>
        <w:spacing w:after="0" w:line="440" w:lineRule="exact"/>
        <w:ind w:firstLine="480" w:firstLineChars="200"/>
        <w:jc w:val="both"/>
        <w:rPr>
          <w:rFonts w:ascii="宋体" w:hAnsi="宋体" w:eastAsia="宋体"/>
          <w:sz w:val="24"/>
          <w:szCs w:val="28"/>
        </w:rPr>
      </w:pPr>
      <w:r>
        <w:rPr>
          <w:rFonts w:hint="eastAsia" w:ascii="宋体" w:hAnsi="宋体" w:eastAsia="宋体"/>
          <w:sz w:val="24"/>
          <w:szCs w:val="28"/>
        </w:rPr>
        <w:t>①专业不限；</w:t>
      </w:r>
    </w:p>
    <w:p w14:paraId="4429EC24">
      <w:pPr>
        <w:spacing w:after="0" w:line="440" w:lineRule="exact"/>
        <w:ind w:firstLine="480" w:firstLineChars="200"/>
        <w:jc w:val="both"/>
        <w:rPr>
          <w:rFonts w:ascii="宋体" w:hAnsi="宋体" w:eastAsia="宋体"/>
          <w:sz w:val="24"/>
          <w:szCs w:val="28"/>
        </w:rPr>
      </w:pPr>
      <w:r>
        <w:rPr>
          <w:rFonts w:hint="eastAsia" w:ascii="宋体" w:hAnsi="宋体" w:eastAsia="宋体"/>
          <w:sz w:val="24"/>
          <w:szCs w:val="28"/>
        </w:rPr>
        <w:t>②综合素质高，具有较强的沟通能力、学习能力及团队合作精神；</w:t>
      </w:r>
    </w:p>
    <w:p w14:paraId="1754EE08">
      <w:pPr>
        <w:spacing w:after="0" w:line="440" w:lineRule="exact"/>
        <w:ind w:firstLine="480" w:firstLineChars="200"/>
        <w:jc w:val="both"/>
        <w:rPr>
          <w:rFonts w:ascii="宋体" w:hAnsi="宋体" w:eastAsia="宋体"/>
          <w:sz w:val="24"/>
          <w:szCs w:val="28"/>
        </w:rPr>
      </w:pPr>
      <w:r>
        <w:rPr>
          <w:rFonts w:hint="eastAsia" w:ascii="宋体" w:hAnsi="宋体" w:eastAsia="宋体"/>
          <w:sz w:val="24"/>
          <w:szCs w:val="28"/>
        </w:rPr>
        <w:t>③主修专业成绩良好，学有余力。</w:t>
      </w:r>
    </w:p>
    <w:p w14:paraId="303C714A">
      <w:pPr>
        <w:widowControl/>
        <w:kinsoku w:val="0"/>
        <w:autoSpaceDE w:val="0"/>
        <w:autoSpaceDN w:val="0"/>
        <w:adjustRightInd w:val="0"/>
        <w:snapToGrid w:val="0"/>
        <w:spacing w:before="156" w:beforeLines="50" w:after="156" w:afterLines="50" w:line="480" w:lineRule="exact"/>
        <w:jc w:val="both"/>
        <w:textAlignment w:val="baseline"/>
        <w:rPr>
          <w:rFonts w:ascii="仿宋" w:hAnsi="仿宋" w:eastAsia="仿宋" w:cs="Arial"/>
          <w:b/>
          <w:snapToGrid w:val="0"/>
          <w:color w:val="000000"/>
          <w:kern w:val="0"/>
          <w:sz w:val="30"/>
          <w:szCs w:val="30"/>
          <w14:ligatures w14:val="none"/>
        </w:rPr>
      </w:pPr>
      <w:r>
        <w:rPr>
          <w:rFonts w:hint="eastAsia" w:ascii="仿宋" w:hAnsi="仿宋" w:eastAsia="仿宋" w:cs="Arial"/>
          <w:b/>
          <w:snapToGrid w:val="0"/>
          <w:color w:val="000000"/>
          <w:kern w:val="0"/>
          <w:sz w:val="30"/>
          <w:szCs w:val="30"/>
          <w14:ligatures w14:val="none"/>
        </w:rPr>
        <w:t xml:space="preserve">6 </w:t>
      </w:r>
      <w:r>
        <w:rPr>
          <w:rFonts w:ascii="仿宋" w:hAnsi="仿宋" w:eastAsia="仿宋" w:cs="Arial"/>
          <w:b/>
          <w:snapToGrid w:val="0"/>
          <w:color w:val="000000"/>
          <w:kern w:val="0"/>
          <w:sz w:val="30"/>
          <w:szCs w:val="30"/>
          <w14:ligatures w14:val="none"/>
        </w:rPr>
        <w:t>学分与</w:t>
      </w:r>
      <w:r>
        <w:rPr>
          <w:rFonts w:hint="eastAsia" w:ascii="仿宋" w:hAnsi="仿宋" w:eastAsia="仿宋" w:cs="Arial"/>
          <w:b/>
          <w:snapToGrid w:val="0"/>
          <w:color w:val="000000"/>
          <w:kern w:val="0"/>
          <w:sz w:val="30"/>
          <w:szCs w:val="30"/>
          <w14:ligatures w14:val="none"/>
        </w:rPr>
        <w:t>结业</w:t>
      </w:r>
      <w:r>
        <w:rPr>
          <w:rFonts w:ascii="仿宋" w:hAnsi="仿宋" w:eastAsia="仿宋" w:cs="Arial"/>
          <w:b/>
          <w:snapToGrid w:val="0"/>
          <w:color w:val="000000"/>
          <w:kern w:val="0"/>
          <w:sz w:val="30"/>
          <w:szCs w:val="30"/>
          <w14:ligatures w14:val="none"/>
        </w:rPr>
        <w:t>证书</w:t>
      </w:r>
    </w:p>
    <w:p w14:paraId="19D2E932">
      <w:pPr>
        <w:spacing w:after="0" w:line="440" w:lineRule="exact"/>
        <w:ind w:firstLine="480" w:firstLineChars="200"/>
        <w:jc w:val="both"/>
        <w:rPr>
          <w:rFonts w:ascii="宋体" w:hAnsi="宋体" w:eastAsia="宋体"/>
          <w:sz w:val="24"/>
          <w:szCs w:val="28"/>
        </w:rPr>
      </w:pPr>
      <w:r>
        <w:rPr>
          <w:rFonts w:hint="eastAsia" w:ascii="宋体" w:hAnsi="宋体" w:eastAsia="宋体"/>
          <w:sz w:val="24"/>
          <w:szCs w:val="28"/>
        </w:rPr>
        <w:t>实行“4门低代码开发基础课程”</w:t>
      </w:r>
      <w:r>
        <w:rPr>
          <w:rFonts w:ascii="宋体" w:hAnsi="宋体" w:eastAsia="宋体"/>
          <w:sz w:val="24"/>
          <w:szCs w:val="28"/>
        </w:rPr>
        <w:t>+“9</w:t>
      </w:r>
      <w:r>
        <w:rPr>
          <w:rFonts w:hint="eastAsia" w:ascii="宋体" w:hAnsi="宋体" w:eastAsia="宋体"/>
          <w:sz w:val="24"/>
          <w:szCs w:val="28"/>
        </w:rPr>
        <w:t>选</w:t>
      </w:r>
      <w:r>
        <w:rPr>
          <w:rFonts w:ascii="宋体" w:hAnsi="宋体" w:eastAsia="宋体"/>
          <w:sz w:val="24"/>
          <w:szCs w:val="28"/>
        </w:rPr>
        <w:t>4</w:t>
      </w:r>
      <w:r>
        <w:rPr>
          <w:rFonts w:hint="eastAsia" w:ascii="宋体" w:hAnsi="宋体" w:eastAsia="宋体"/>
          <w:sz w:val="24"/>
          <w:szCs w:val="28"/>
        </w:rPr>
        <w:t>专业课程</w:t>
      </w:r>
      <w:r>
        <w:rPr>
          <w:rFonts w:ascii="宋体" w:hAnsi="宋体" w:eastAsia="宋体"/>
          <w:sz w:val="24"/>
          <w:szCs w:val="28"/>
        </w:rPr>
        <w:t>”</w:t>
      </w:r>
      <w:r>
        <w:rPr>
          <w:rFonts w:hint="eastAsia" w:ascii="宋体" w:hAnsi="宋体" w:eastAsia="宋体"/>
          <w:sz w:val="24"/>
          <w:szCs w:val="28"/>
        </w:rPr>
        <w:t>，共8门课程，</w:t>
      </w:r>
      <w:r>
        <w:rPr>
          <w:rFonts w:ascii="宋体" w:hAnsi="宋体" w:eastAsia="宋体"/>
          <w:sz w:val="24"/>
          <w:szCs w:val="28"/>
        </w:rPr>
        <w:t>160</w:t>
      </w:r>
      <w:r>
        <w:rPr>
          <w:rFonts w:hint="eastAsia" w:ascii="宋体" w:hAnsi="宋体" w:eastAsia="宋体"/>
          <w:sz w:val="24"/>
          <w:szCs w:val="28"/>
        </w:rPr>
        <w:t>课时的课程模块。将课程模块嵌入单门专业课程，缩减课程创新开发的时间、成本，又可利用模块化资源包“积木式”搭建不同专业方向诉求下的数字化应用课程。</w:t>
      </w:r>
      <w:r>
        <w:rPr>
          <w:rFonts w:ascii="宋体" w:hAnsi="宋体" w:eastAsia="宋体"/>
          <w:sz w:val="24"/>
          <w:szCs w:val="28"/>
        </w:rPr>
        <w:t>学生毕业前修满本培养方案规定的18个学分，颁发“</w:t>
      </w:r>
      <w:r>
        <w:rPr>
          <w:rFonts w:hint="eastAsia" w:ascii="宋体" w:hAnsi="宋体" w:eastAsia="宋体"/>
          <w:sz w:val="24"/>
          <w:szCs w:val="28"/>
        </w:rPr>
        <w:t>低代码应用</w:t>
      </w:r>
      <w:r>
        <w:rPr>
          <w:rFonts w:ascii="宋体" w:hAnsi="宋体" w:eastAsia="宋体"/>
          <w:sz w:val="24"/>
          <w:szCs w:val="28"/>
        </w:rPr>
        <w:t>微专业”证书。</w:t>
      </w:r>
    </w:p>
    <w:p w14:paraId="0B586849">
      <w:pPr>
        <w:spacing w:after="0" w:line="440" w:lineRule="exact"/>
        <w:ind w:firstLine="480" w:firstLineChars="200"/>
        <w:jc w:val="both"/>
        <w:rPr>
          <w:rFonts w:ascii="宋体" w:hAnsi="宋体" w:eastAsia="宋体"/>
          <w:sz w:val="24"/>
        </w:rPr>
      </w:pPr>
      <w:r>
        <w:rPr>
          <w:rFonts w:hint="eastAsia" w:ascii="宋体" w:hAnsi="宋体" w:eastAsia="宋体"/>
          <w:sz w:val="24"/>
        </w:rPr>
        <w:t>修满学分，完成毕业，通过结业考试后，颁发数字化管理师及低代码开发师认证证书。此证书代表大数据人才技能水平，为企业事业单位选拔和聘用专业人才的参考依据。</w:t>
      </w:r>
    </w:p>
    <w:p w14:paraId="59A56F71">
      <w:pPr>
        <w:pStyle w:val="12"/>
        <w:spacing w:after="0" w:line="440" w:lineRule="exact"/>
        <w:ind w:firstLine="482"/>
        <w:jc w:val="both"/>
        <w:rPr>
          <w:rFonts w:ascii="宋体" w:hAnsi="宋体" w:eastAsia="宋体"/>
          <w:sz w:val="24"/>
        </w:rPr>
      </w:pPr>
      <w:r>
        <w:rPr>
          <w:rFonts w:hint="eastAsia" w:ascii="宋体" w:hAnsi="宋体" w:eastAsia="宋体"/>
          <w:b/>
          <w:sz w:val="24"/>
        </w:rPr>
        <w:t>①数字化管理师。</w:t>
      </w:r>
      <w:r>
        <w:rPr>
          <w:rFonts w:hint="eastAsia" w:ascii="宋体" w:hAnsi="宋体" w:eastAsia="宋体"/>
          <w:sz w:val="24"/>
        </w:rPr>
        <w:t>指利用数字化办公软件平台，进行企业及组织人员架构编辑、组织运营流程维护、工作流协同、大数据决策分析、企业上下游在线化连接，使企业组织在线、沟通在线、协同在线、业务在线、生态在线，实现企业经营管理在线化、数字化的人员。</w:t>
      </w:r>
    </w:p>
    <w:p w14:paraId="3AB1215C">
      <w:pPr>
        <w:pStyle w:val="12"/>
        <w:spacing w:after="0" w:line="440" w:lineRule="exact"/>
        <w:ind w:firstLine="482"/>
        <w:jc w:val="both"/>
        <w:rPr>
          <w:rFonts w:ascii="宋体" w:hAnsi="宋体" w:eastAsia="宋体"/>
          <w:sz w:val="24"/>
        </w:rPr>
      </w:pPr>
      <w:r>
        <w:rPr>
          <w:rFonts w:hint="eastAsia" w:ascii="宋体" w:hAnsi="宋体" w:eastAsia="宋体"/>
          <w:b/>
          <w:sz w:val="24"/>
        </w:rPr>
        <w:t>②低代码开发师。</w:t>
      </w:r>
      <w:r>
        <w:rPr>
          <w:rFonts w:hint="eastAsia" w:ascii="宋体" w:hAnsi="宋体" w:eastAsia="宋体"/>
          <w:sz w:val="24"/>
        </w:rPr>
        <w:t>低代码开发师认证是由钉钉宜搭推出的阿里巴巴官方低代码认证，目的是为了培养低代码开发的人才，认证低代码开发师的能力，让学员能够通过课程的学习使用低代码开发工具搭建业务系统。</w:t>
      </w:r>
    </w:p>
    <w:p w14:paraId="2050A5FE">
      <w:pPr>
        <w:jc w:val="center"/>
        <w:rPr>
          <w:rFonts w:ascii="仿宋" w:hAnsi="仿宋" w:eastAsia="仿宋"/>
          <w:sz w:val="24"/>
        </w:rPr>
      </w:pPr>
      <w:r>
        <w:rPr>
          <w:rFonts w:eastAsia="宋体"/>
        </w:rPr>
        <w:drawing>
          <wp:inline distT="0" distB="0" distL="0" distR="0">
            <wp:extent cx="2070100" cy="3003550"/>
            <wp:effectExtent l="0" t="0" r="6350" b="6350"/>
            <wp:docPr id="1" name="图片 2" descr="说明: D:\微信下载文件\WeChat Files\wxid_ss8i8uqr2okt22\FileStorage\Temp\6fda4049c068d4e33d91daa55abe8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说明: D:\微信下载文件\WeChat Files\wxid_ss8i8uqr2okt22\FileStorage\Temp\6fda4049c068d4e33d91daa55abe85f.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70100" cy="3003550"/>
                    </a:xfrm>
                    <a:prstGeom prst="rect">
                      <a:avLst/>
                    </a:prstGeom>
                    <a:noFill/>
                    <a:ln>
                      <a:noFill/>
                    </a:ln>
                  </pic:spPr>
                </pic:pic>
              </a:graphicData>
            </a:graphic>
          </wp:inline>
        </w:drawing>
      </w:r>
      <w:r>
        <w:drawing>
          <wp:inline distT="0" distB="0" distL="0" distR="0">
            <wp:extent cx="2076450" cy="3003550"/>
            <wp:effectExtent l="0" t="0" r="0" b="6350"/>
            <wp:docPr id="2" name="图片 1" descr="说明: D:\微信下载文件\WeChat Files\wxid_ss8i8uqr2okt22\FileStorage\Temp\626276c841c9373fb4eb53e39888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说明: D:\微信下载文件\WeChat Files\wxid_ss8i8uqr2okt22\FileStorage\Temp\626276c841c9373fb4eb53e3988801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076450" cy="3003550"/>
                    </a:xfrm>
                    <a:prstGeom prst="rect">
                      <a:avLst/>
                    </a:prstGeom>
                    <a:noFill/>
                    <a:ln>
                      <a:noFill/>
                    </a:ln>
                  </pic:spPr>
                </pic:pic>
              </a:graphicData>
            </a:graphic>
          </wp:inline>
        </w:drawing>
      </w:r>
    </w:p>
    <w:p w14:paraId="43BD9FD5">
      <w:pPr>
        <w:widowControl/>
        <w:kinsoku w:val="0"/>
        <w:autoSpaceDE w:val="0"/>
        <w:autoSpaceDN w:val="0"/>
        <w:adjustRightInd w:val="0"/>
        <w:snapToGrid w:val="0"/>
        <w:spacing w:before="156" w:beforeLines="50" w:after="156" w:afterLines="50" w:line="480" w:lineRule="exact"/>
        <w:jc w:val="both"/>
        <w:textAlignment w:val="baseline"/>
        <w:rPr>
          <w:rFonts w:ascii="仿宋" w:hAnsi="仿宋" w:eastAsia="仿宋" w:cs="Arial"/>
          <w:b/>
          <w:snapToGrid w:val="0"/>
          <w:color w:val="000000"/>
          <w:kern w:val="0"/>
          <w:sz w:val="30"/>
          <w:szCs w:val="30"/>
          <w14:ligatures w14:val="none"/>
        </w:rPr>
      </w:pPr>
      <w:r>
        <w:rPr>
          <w:rFonts w:hint="eastAsia" w:ascii="仿宋" w:hAnsi="仿宋" w:eastAsia="仿宋" w:cs="Arial"/>
          <w:b/>
          <w:snapToGrid w:val="0"/>
          <w:color w:val="000000"/>
          <w:kern w:val="0"/>
          <w:sz w:val="30"/>
          <w:szCs w:val="30"/>
          <w14:ligatures w14:val="none"/>
        </w:rPr>
        <w:t>7 课程设置</w:t>
      </w:r>
    </w:p>
    <w:tbl>
      <w:tblPr>
        <w:tblStyle w:val="13"/>
        <w:tblW w:w="9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993"/>
        <w:gridCol w:w="1275"/>
        <w:gridCol w:w="2694"/>
        <w:gridCol w:w="3314"/>
      </w:tblGrid>
      <w:tr w14:paraId="4649C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242" w:type="dxa"/>
            <w:shd w:val="clear" w:color="auto" w:fill="4C94D8" w:themeFill="text2" w:themeFillTint="80"/>
            <w:vAlign w:val="center"/>
          </w:tcPr>
          <w:p w14:paraId="486FFD3D">
            <w:pPr>
              <w:spacing w:after="0" w:line="240" w:lineRule="auto"/>
              <w:jc w:val="center"/>
              <w:rPr>
                <w:rFonts w:ascii="等线" w:hAnsi="等线" w:eastAsia="等线" w:cs="Times New Roman"/>
                <w:b/>
                <w:bCs/>
                <w:color w:val="FFFFFF"/>
                <w:sz w:val="28"/>
                <w:szCs w:val="32"/>
              </w:rPr>
            </w:pPr>
            <w:r>
              <w:rPr>
                <w:rFonts w:hint="eastAsia" w:ascii="等线" w:hAnsi="等线" w:eastAsia="等线" w:cs="Times New Roman"/>
                <w:b/>
                <w:bCs/>
                <w:color w:val="FFFFFF"/>
                <w:sz w:val="28"/>
                <w:szCs w:val="32"/>
              </w:rPr>
              <w:t>日期</w:t>
            </w:r>
          </w:p>
        </w:tc>
        <w:tc>
          <w:tcPr>
            <w:tcW w:w="993" w:type="dxa"/>
            <w:shd w:val="clear" w:color="auto" w:fill="4C94D8" w:themeFill="text2" w:themeFillTint="80"/>
            <w:vAlign w:val="center"/>
          </w:tcPr>
          <w:p w14:paraId="0B52E8F3">
            <w:pPr>
              <w:spacing w:after="0" w:line="240" w:lineRule="auto"/>
              <w:jc w:val="center"/>
              <w:rPr>
                <w:rFonts w:ascii="等线" w:hAnsi="等线" w:eastAsia="等线" w:cs="Times New Roman"/>
                <w:b/>
                <w:bCs/>
                <w:color w:val="FFFFFF"/>
                <w:sz w:val="28"/>
                <w:szCs w:val="32"/>
              </w:rPr>
            </w:pPr>
            <w:r>
              <w:rPr>
                <w:rFonts w:hint="eastAsia" w:ascii="等线" w:hAnsi="等线" w:eastAsia="等线" w:cs="Times New Roman"/>
                <w:b/>
                <w:bCs/>
                <w:color w:val="FFFFFF"/>
                <w:sz w:val="28"/>
                <w:szCs w:val="32"/>
              </w:rPr>
              <w:t>分类</w:t>
            </w:r>
          </w:p>
        </w:tc>
        <w:tc>
          <w:tcPr>
            <w:tcW w:w="1275" w:type="dxa"/>
            <w:shd w:val="clear" w:color="auto" w:fill="4C94D8" w:themeFill="text2" w:themeFillTint="80"/>
            <w:vAlign w:val="center"/>
          </w:tcPr>
          <w:p w14:paraId="06BF7950">
            <w:pPr>
              <w:spacing w:after="0" w:line="240" w:lineRule="auto"/>
              <w:jc w:val="center"/>
              <w:rPr>
                <w:rFonts w:ascii="等线" w:hAnsi="等线" w:eastAsia="等线" w:cs="Times New Roman"/>
                <w:b/>
                <w:bCs/>
                <w:color w:val="FFFFFF"/>
                <w:sz w:val="28"/>
                <w:szCs w:val="32"/>
              </w:rPr>
            </w:pPr>
            <w:r>
              <w:rPr>
                <w:rFonts w:hint="eastAsia" w:ascii="等线" w:hAnsi="等线" w:eastAsia="等线" w:cs="Times New Roman"/>
                <w:b/>
                <w:bCs/>
                <w:color w:val="FFFFFF"/>
                <w:sz w:val="28"/>
                <w:szCs w:val="32"/>
              </w:rPr>
              <w:t>课题</w:t>
            </w:r>
          </w:p>
        </w:tc>
        <w:tc>
          <w:tcPr>
            <w:tcW w:w="2694" w:type="dxa"/>
            <w:shd w:val="clear" w:color="auto" w:fill="4C94D8" w:themeFill="text2" w:themeFillTint="80"/>
            <w:vAlign w:val="center"/>
          </w:tcPr>
          <w:p w14:paraId="7A9DAD07">
            <w:pPr>
              <w:spacing w:after="0" w:line="240" w:lineRule="auto"/>
              <w:jc w:val="center"/>
              <w:rPr>
                <w:rFonts w:ascii="等线" w:hAnsi="等线" w:eastAsia="等线" w:cs="Times New Roman"/>
                <w:b/>
                <w:bCs/>
                <w:color w:val="FFFFFF"/>
                <w:sz w:val="28"/>
                <w:szCs w:val="32"/>
              </w:rPr>
            </w:pPr>
            <w:r>
              <w:rPr>
                <w:rFonts w:hint="eastAsia" w:ascii="等线" w:hAnsi="等线" w:eastAsia="等线" w:cs="Times New Roman"/>
                <w:b/>
                <w:bCs/>
                <w:color w:val="FFFFFF"/>
                <w:sz w:val="28"/>
                <w:szCs w:val="32"/>
              </w:rPr>
              <w:t>课程内容</w:t>
            </w:r>
          </w:p>
        </w:tc>
        <w:tc>
          <w:tcPr>
            <w:tcW w:w="3314" w:type="dxa"/>
            <w:shd w:val="clear" w:color="auto" w:fill="4C94D8" w:themeFill="text2" w:themeFillTint="80"/>
            <w:vAlign w:val="center"/>
          </w:tcPr>
          <w:p w14:paraId="0E03E3E0">
            <w:pPr>
              <w:spacing w:after="0" w:line="240" w:lineRule="auto"/>
              <w:jc w:val="center"/>
              <w:rPr>
                <w:rFonts w:ascii="等线" w:hAnsi="等线" w:eastAsia="等线" w:cs="Times New Roman"/>
                <w:b/>
                <w:bCs/>
                <w:color w:val="FFFFFF"/>
                <w:sz w:val="28"/>
                <w:szCs w:val="32"/>
              </w:rPr>
            </w:pPr>
            <w:r>
              <w:rPr>
                <w:rFonts w:hint="eastAsia" w:ascii="等线" w:hAnsi="等线" w:eastAsia="等线" w:cs="Times New Roman"/>
                <w:b/>
                <w:bCs/>
                <w:color w:val="FFFFFF"/>
                <w:sz w:val="28"/>
                <w:szCs w:val="32"/>
              </w:rPr>
              <w:t>课程重点</w:t>
            </w:r>
          </w:p>
        </w:tc>
      </w:tr>
      <w:tr w14:paraId="62512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1242" w:type="dxa"/>
            <w:vAlign w:val="center"/>
          </w:tcPr>
          <w:p w14:paraId="17285B51">
            <w:pPr>
              <w:spacing w:after="0" w:line="240" w:lineRule="auto"/>
              <w:jc w:val="center"/>
              <w:rPr>
                <w:rFonts w:ascii="等线" w:hAnsi="等线" w:eastAsia="等线" w:cs="Times New Roman"/>
                <w:sz w:val="21"/>
                <w:szCs w:val="22"/>
              </w:rPr>
            </w:pPr>
          </w:p>
        </w:tc>
        <w:tc>
          <w:tcPr>
            <w:tcW w:w="993" w:type="dxa"/>
            <w:vMerge w:val="restart"/>
            <w:vAlign w:val="center"/>
          </w:tcPr>
          <w:p w14:paraId="0243EF0C">
            <w:pPr>
              <w:spacing w:after="0" w:line="240" w:lineRule="auto"/>
              <w:jc w:val="center"/>
              <w:rPr>
                <w:rFonts w:ascii="等线" w:hAnsi="等线" w:eastAsia="等线" w:cs="Times New Roman"/>
                <w:sz w:val="21"/>
                <w:szCs w:val="22"/>
              </w:rPr>
            </w:pPr>
            <w:r>
              <w:rPr>
                <w:rFonts w:hint="eastAsia" w:ascii="等线" w:hAnsi="等线" w:eastAsia="等线" w:cs="Times New Roman"/>
                <w:sz w:val="21"/>
                <w:szCs w:val="22"/>
              </w:rPr>
              <w:t>初级</w:t>
            </w:r>
          </w:p>
        </w:tc>
        <w:tc>
          <w:tcPr>
            <w:tcW w:w="1275" w:type="dxa"/>
            <w:vAlign w:val="center"/>
          </w:tcPr>
          <w:p w14:paraId="033650D1">
            <w:pPr>
              <w:spacing w:after="0" w:line="240" w:lineRule="auto"/>
              <w:jc w:val="center"/>
              <w:rPr>
                <w:rFonts w:ascii="等线" w:hAnsi="等线" w:eastAsia="等线" w:cs="Times New Roman"/>
                <w:sz w:val="21"/>
                <w:szCs w:val="22"/>
              </w:rPr>
            </w:pPr>
            <w:r>
              <w:rPr>
                <w:rFonts w:ascii="等线" w:hAnsi="等线" w:eastAsia="等线" w:cs="Times New Roman"/>
                <w:sz w:val="21"/>
                <w:szCs w:val="22"/>
              </w:rPr>
              <w:t>低代码启蒙训练</w:t>
            </w:r>
          </w:p>
        </w:tc>
        <w:tc>
          <w:tcPr>
            <w:tcW w:w="2694" w:type="dxa"/>
            <w:vAlign w:val="center"/>
          </w:tcPr>
          <w:p w14:paraId="55C710E8">
            <w:pPr>
              <w:spacing w:after="0" w:line="240" w:lineRule="auto"/>
              <w:rPr>
                <w:rFonts w:ascii="等线" w:hAnsi="等线" w:eastAsia="等线" w:cs="Times New Roman"/>
                <w:sz w:val="21"/>
                <w:szCs w:val="22"/>
              </w:rPr>
            </w:pPr>
            <w:r>
              <w:rPr>
                <w:rFonts w:ascii="等线" w:hAnsi="等线" w:eastAsia="等线" w:cs="Times New Roman"/>
                <w:sz w:val="21"/>
                <w:szCs w:val="22"/>
              </w:rPr>
              <w:t>1. 走进低代码</w:t>
            </w:r>
          </w:p>
          <w:p w14:paraId="50E080D9">
            <w:pPr>
              <w:spacing w:after="0" w:line="240" w:lineRule="auto"/>
              <w:rPr>
                <w:rFonts w:ascii="等线" w:hAnsi="等线" w:eastAsia="等线" w:cs="Times New Roman"/>
                <w:sz w:val="21"/>
                <w:szCs w:val="22"/>
              </w:rPr>
            </w:pPr>
            <w:r>
              <w:rPr>
                <w:rFonts w:ascii="等线" w:hAnsi="等线" w:eastAsia="等线" w:cs="Times New Roman"/>
                <w:sz w:val="21"/>
                <w:szCs w:val="22"/>
              </w:rPr>
              <w:t>2. 了解宜搭常用功能</w:t>
            </w:r>
          </w:p>
          <w:p w14:paraId="4FBBDE98">
            <w:pPr>
              <w:spacing w:after="0" w:line="240" w:lineRule="auto"/>
              <w:rPr>
                <w:rFonts w:ascii="等线" w:hAnsi="等线" w:eastAsia="等线" w:cs="Times New Roman"/>
                <w:sz w:val="21"/>
                <w:szCs w:val="22"/>
              </w:rPr>
            </w:pPr>
            <w:r>
              <w:rPr>
                <w:rFonts w:ascii="等线" w:hAnsi="等线" w:eastAsia="等线" w:cs="Times New Roman"/>
                <w:sz w:val="21"/>
                <w:szCs w:val="22"/>
              </w:rPr>
              <w:t>3. 一分钟自建应用</w:t>
            </w:r>
          </w:p>
        </w:tc>
        <w:tc>
          <w:tcPr>
            <w:tcW w:w="3314" w:type="dxa"/>
            <w:vAlign w:val="center"/>
          </w:tcPr>
          <w:p w14:paraId="75575E48">
            <w:pPr>
              <w:spacing w:after="0" w:line="240" w:lineRule="auto"/>
              <w:jc w:val="both"/>
              <w:rPr>
                <w:rFonts w:ascii="等线" w:hAnsi="等线" w:eastAsia="等线" w:cs="Times New Roman"/>
                <w:sz w:val="21"/>
                <w:szCs w:val="22"/>
              </w:rPr>
            </w:pPr>
            <w:r>
              <w:rPr>
                <w:rFonts w:ascii="等线" w:hAnsi="等线" w:eastAsia="等线" w:cs="Times New Roman"/>
                <w:sz w:val="21"/>
                <w:szCs w:val="22"/>
              </w:rPr>
              <w:t>1. 掌握宜搭工作台登录方法</w:t>
            </w:r>
          </w:p>
          <w:p w14:paraId="33C8F408">
            <w:pPr>
              <w:spacing w:after="0" w:line="240" w:lineRule="auto"/>
              <w:jc w:val="both"/>
              <w:rPr>
                <w:rFonts w:ascii="等线" w:hAnsi="等线" w:eastAsia="等线" w:cs="Times New Roman"/>
                <w:sz w:val="21"/>
                <w:szCs w:val="22"/>
              </w:rPr>
            </w:pPr>
            <w:r>
              <w:rPr>
                <w:rFonts w:ascii="等线" w:hAnsi="等线" w:eastAsia="等线" w:cs="Times New Roman"/>
                <w:sz w:val="21"/>
                <w:szCs w:val="22"/>
              </w:rPr>
              <w:t>2. 掌握宜搭应用创建方法</w:t>
            </w:r>
          </w:p>
          <w:p w14:paraId="3F46A4C2">
            <w:pPr>
              <w:spacing w:after="0" w:line="240" w:lineRule="auto"/>
              <w:jc w:val="both"/>
              <w:rPr>
                <w:rFonts w:ascii="等线" w:hAnsi="等线" w:eastAsia="等线" w:cs="Times New Roman"/>
                <w:sz w:val="21"/>
                <w:szCs w:val="22"/>
              </w:rPr>
            </w:pPr>
            <w:r>
              <w:rPr>
                <w:rFonts w:ascii="等线" w:hAnsi="等线" w:eastAsia="等线" w:cs="Times New Roman"/>
                <w:sz w:val="21"/>
                <w:szCs w:val="22"/>
              </w:rPr>
              <w:t>3. 掌握宜搭各页面功能</w:t>
            </w:r>
          </w:p>
          <w:p w14:paraId="142B75C1">
            <w:pPr>
              <w:spacing w:after="0" w:line="240" w:lineRule="auto"/>
              <w:jc w:val="both"/>
              <w:rPr>
                <w:rFonts w:ascii="等线" w:hAnsi="等线" w:eastAsia="等线" w:cs="Times New Roman"/>
                <w:sz w:val="21"/>
                <w:szCs w:val="22"/>
              </w:rPr>
            </w:pPr>
            <w:r>
              <w:rPr>
                <w:rFonts w:ascii="等线" w:hAnsi="等线" w:eastAsia="等线" w:cs="Times New Roman"/>
                <w:sz w:val="21"/>
                <w:szCs w:val="22"/>
              </w:rPr>
              <w:t>4. 掌握宜搭相关名词</w:t>
            </w:r>
          </w:p>
        </w:tc>
      </w:tr>
      <w:tr w14:paraId="47C0F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242" w:type="dxa"/>
            <w:vAlign w:val="center"/>
          </w:tcPr>
          <w:p w14:paraId="5E5EC6E3">
            <w:pPr>
              <w:spacing w:after="0" w:line="240" w:lineRule="auto"/>
              <w:jc w:val="center"/>
              <w:rPr>
                <w:rFonts w:ascii="等线" w:hAnsi="等线" w:eastAsia="等线" w:cs="Times New Roman"/>
                <w:sz w:val="21"/>
                <w:szCs w:val="22"/>
              </w:rPr>
            </w:pPr>
          </w:p>
        </w:tc>
        <w:tc>
          <w:tcPr>
            <w:tcW w:w="993" w:type="dxa"/>
            <w:vMerge w:val="continue"/>
            <w:vAlign w:val="center"/>
          </w:tcPr>
          <w:p w14:paraId="7500D897">
            <w:pPr>
              <w:spacing w:after="0" w:line="240" w:lineRule="auto"/>
              <w:jc w:val="center"/>
              <w:rPr>
                <w:rFonts w:ascii="等线" w:hAnsi="等线" w:eastAsia="等线" w:cs="Times New Roman"/>
                <w:sz w:val="21"/>
                <w:szCs w:val="22"/>
              </w:rPr>
            </w:pPr>
          </w:p>
        </w:tc>
        <w:tc>
          <w:tcPr>
            <w:tcW w:w="1275" w:type="dxa"/>
            <w:vAlign w:val="center"/>
          </w:tcPr>
          <w:p w14:paraId="3C8208CD">
            <w:pPr>
              <w:spacing w:after="0" w:line="240" w:lineRule="auto"/>
              <w:jc w:val="center"/>
              <w:rPr>
                <w:rFonts w:ascii="等线" w:hAnsi="等线" w:eastAsia="等线" w:cs="Times New Roman"/>
                <w:sz w:val="21"/>
                <w:szCs w:val="22"/>
              </w:rPr>
            </w:pPr>
            <w:r>
              <w:rPr>
                <w:rFonts w:ascii="等线" w:hAnsi="等线" w:eastAsia="等线" w:cs="Times New Roman"/>
                <w:sz w:val="21"/>
                <w:szCs w:val="22"/>
              </w:rPr>
              <w:t>问卷调查</w:t>
            </w:r>
          </w:p>
        </w:tc>
        <w:tc>
          <w:tcPr>
            <w:tcW w:w="2694" w:type="dxa"/>
            <w:vAlign w:val="center"/>
          </w:tcPr>
          <w:p w14:paraId="63986255">
            <w:pPr>
              <w:spacing w:after="0" w:line="240" w:lineRule="auto"/>
              <w:rPr>
                <w:rFonts w:ascii="等线" w:hAnsi="等线" w:eastAsia="等线" w:cs="Times New Roman"/>
                <w:sz w:val="21"/>
                <w:szCs w:val="22"/>
              </w:rPr>
            </w:pPr>
            <w:r>
              <w:rPr>
                <w:rFonts w:ascii="等线" w:hAnsi="等线" w:eastAsia="等线" w:cs="Times New Roman"/>
                <w:sz w:val="21"/>
                <w:szCs w:val="22"/>
              </w:rPr>
              <w:t>1. 问卷调查需求分析</w:t>
            </w:r>
          </w:p>
          <w:p w14:paraId="68014A1E">
            <w:pPr>
              <w:spacing w:after="0" w:line="240" w:lineRule="auto"/>
              <w:rPr>
                <w:rFonts w:ascii="等线" w:hAnsi="等线" w:eastAsia="等线" w:cs="Times New Roman"/>
                <w:sz w:val="21"/>
                <w:szCs w:val="22"/>
              </w:rPr>
            </w:pPr>
            <w:r>
              <w:rPr>
                <w:rFonts w:ascii="等线" w:hAnsi="等线" w:eastAsia="等线" w:cs="Times New Roman"/>
                <w:sz w:val="21"/>
                <w:szCs w:val="22"/>
              </w:rPr>
              <w:t>2. 宜搭设计页面功能介绍</w:t>
            </w:r>
          </w:p>
          <w:p w14:paraId="148548AD">
            <w:pPr>
              <w:spacing w:after="0" w:line="240" w:lineRule="auto"/>
              <w:rPr>
                <w:rFonts w:ascii="等线" w:hAnsi="等线" w:eastAsia="等线" w:cs="Times New Roman"/>
                <w:sz w:val="21"/>
                <w:szCs w:val="22"/>
              </w:rPr>
            </w:pPr>
            <w:r>
              <w:rPr>
                <w:rFonts w:ascii="等线" w:hAnsi="等线" w:eastAsia="等线" w:cs="Times New Roman"/>
                <w:sz w:val="21"/>
                <w:szCs w:val="22"/>
              </w:rPr>
              <w:t>3. 页面公开发布</w:t>
            </w:r>
          </w:p>
          <w:p w14:paraId="5841DE47">
            <w:pPr>
              <w:spacing w:after="0" w:line="240" w:lineRule="auto"/>
              <w:rPr>
                <w:rFonts w:ascii="等线" w:hAnsi="等线" w:eastAsia="等线" w:cs="Times New Roman"/>
                <w:sz w:val="21"/>
                <w:szCs w:val="22"/>
              </w:rPr>
            </w:pPr>
            <w:r>
              <w:rPr>
                <w:rFonts w:ascii="等线" w:hAnsi="等线" w:eastAsia="等线" w:cs="Times New Roman"/>
                <w:sz w:val="21"/>
                <w:szCs w:val="22"/>
              </w:rPr>
              <w:t>4. 宜搭数据展示页面功能介绍</w:t>
            </w:r>
          </w:p>
          <w:p w14:paraId="71F923EE">
            <w:pPr>
              <w:spacing w:after="0" w:line="240" w:lineRule="auto"/>
              <w:rPr>
                <w:rFonts w:ascii="等线" w:hAnsi="等线" w:eastAsia="等线" w:cs="Times New Roman"/>
                <w:sz w:val="21"/>
                <w:szCs w:val="22"/>
              </w:rPr>
            </w:pPr>
            <w:r>
              <w:rPr>
                <w:rFonts w:ascii="等线" w:hAnsi="等线" w:eastAsia="等线" w:cs="Times New Roman"/>
                <w:sz w:val="21"/>
                <w:szCs w:val="22"/>
              </w:rPr>
              <w:t>5. 初始宜搭报表</w:t>
            </w:r>
          </w:p>
        </w:tc>
        <w:tc>
          <w:tcPr>
            <w:tcW w:w="3314" w:type="dxa"/>
            <w:vAlign w:val="center"/>
          </w:tcPr>
          <w:p w14:paraId="7DE44F01">
            <w:pPr>
              <w:spacing w:after="0" w:line="240" w:lineRule="auto"/>
              <w:rPr>
                <w:rFonts w:ascii="等线" w:hAnsi="等线" w:eastAsia="等线" w:cs="Times New Roman"/>
                <w:sz w:val="21"/>
                <w:szCs w:val="22"/>
              </w:rPr>
            </w:pPr>
            <w:r>
              <w:rPr>
                <w:rFonts w:ascii="等线" w:hAnsi="等线" w:eastAsia="等线" w:cs="Times New Roman"/>
                <w:sz w:val="21"/>
                <w:szCs w:val="22"/>
              </w:rPr>
              <w:t>1. 掌握宜搭设计页面功能</w:t>
            </w:r>
          </w:p>
          <w:p w14:paraId="3AB7C8C8">
            <w:pPr>
              <w:spacing w:after="0" w:line="240" w:lineRule="auto"/>
              <w:rPr>
                <w:rFonts w:ascii="等线" w:hAnsi="等线" w:eastAsia="等线" w:cs="Times New Roman"/>
                <w:sz w:val="21"/>
                <w:szCs w:val="22"/>
              </w:rPr>
            </w:pPr>
            <w:r>
              <w:rPr>
                <w:rFonts w:ascii="等线" w:hAnsi="等线" w:eastAsia="等线" w:cs="Times New Roman"/>
                <w:sz w:val="21"/>
                <w:szCs w:val="22"/>
              </w:rPr>
              <w:t>2. 掌握面向组织外成员发布页面</w:t>
            </w:r>
          </w:p>
          <w:p w14:paraId="379E7E64">
            <w:pPr>
              <w:spacing w:after="0" w:line="240" w:lineRule="auto"/>
              <w:rPr>
                <w:rFonts w:ascii="等线" w:hAnsi="等线" w:eastAsia="等线" w:cs="Times New Roman"/>
                <w:sz w:val="21"/>
                <w:szCs w:val="22"/>
              </w:rPr>
            </w:pPr>
            <w:r>
              <w:rPr>
                <w:rFonts w:ascii="等线" w:hAnsi="等线" w:eastAsia="等线" w:cs="Times New Roman"/>
                <w:sz w:val="21"/>
                <w:szCs w:val="22"/>
              </w:rPr>
              <w:t>3. 掌握宜搭数据管理页功能</w:t>
            </w:r>
          </w:p>
          <w:p w14:paraId="5663A515">
            <w:pPr>
              <w:spacing w:after="0" w:line="240" w:lineRule="auto"/>
              <w:rPr>
                <w:rFonts w:ascii="等线" w:hAnsi="等线" w:eastAsia="等线" w:cs="Times New Roman"/>
                <w:sz w:val="21"/>
                <w:szCs w:val="22"/>
              </w:rPr>
            </w:pPr>
            <w:r>
              <w:rPr>
                <w:rFonts w:ascii="等线" w:hAnsi="等线" w:eastAsia="等线" w:cs="Times New Roman"/>
                <w:sz w:val="21"/>
                <w:szCs w:val="22"/>
              </w:rPr>
              <w:t>4. 掌握宜搭报表基础功能</w:t>
            </w:r>
          </w:p>
        </w:tc>
      </w:tr>
      <w:tr w14:paraId="59FEA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242" w:type="dxa"/>
            <w:vAlign w:val="center"/>
          </w:tcPr>
          <w:p w14:paraId="522622A0">
            <w:pPr>
              <w:spacing w:after="0" w:line="240" w:lineRule="auto"/>
              <w:jc w:val="center"/>
              <w:rPr>
                <w:rFonts w:ascii="等线" w:hAnsi="等线" w:eastAsia="等线" w:cs="Times New Roman"/>
                <w:sz w:val="21"/>
                <w:szCs w:val="22"/>
              </w:rPr>
            </w:pPr>
          </w:p>
        </w:tc>
        <w:tc>
          <w:tcPr>
            <w:tcW w:w="993" w:type="dxa"/>
            <w:vMerge w:val="continue"/>
            <w:vAlign w:val="center"/>
          </w:tcPr>
          <w:p w14:paraId="1C0B2892">
            <w:pPr>
              <w:spacing w:after="0" w:line="240" w:lineRule="auto"/>
              <w:jc w:val="center"/>
              <w:rPr>
                <w:rFonts w:ascii="等线" w:hAnsi="等线" w:eastAsia="等线" w:cs="Times New Roman"/>
                <w:sz w:val="21"/>
                <w:szCs w:val="22"/>
              </w:rPr>
            </w:pPr>
          </w:p>
        </w:tc>
        <w:tc>
          <w:tcPr>
            <w:tcW w:w="1275" w:type="dxa"/>
            <w:vAlign w:val="center"/>
          </w:tcPr>
          <w:p w14:paraId="732037B6">
            <w:pPr>
              <w:spacing w:after="0" w:line="240" w:lineRule="auto"/>
              <w:jc w:val="center"/>
              <w:rPr>
                <w:rFonts w:ascii="等线" w:hAnsi="等线" w:eastAsia="等线" w:cs="Times New Roman"/>
                <w:sz w:val="21"/>
                <w:szCs w:val="22"/>
              </w:rPr>
            </w:pPr>
            <w:r>
              <w:rPr>
                <w:rFonts w:ascii="等线" w:hAnsi="等线" w:eastAsia="等线" w:cs="Times New Roman"/>
                <w:sz w:val="21"/>
                <w:szCs w:val="22"/>
              </w:rPr>
              <w:t>请假申请</w:t>
            </w:r>
          </w:p>
        </w:tc>
        <w:tc>
          <w:tcPr>
            <w:tcW w:w="2694" w:type="dxa"/>
            <w:vAlign w:val="center"/>
          </w:tcPr>
          <w:p w14:paraId="360636AE">
            <w:pPr>
              <w:spacing w:after="0" w:line="240" w:lineRule="auto"/>
              <w:rPr>
                <w:rFonts w:ascii="等线" w:hAnsi="等线" w:eastAsia="等线" w:cs="Times New Roman"/>
                <w:sz w:val="21"/>
                <w:szCs w:val="22"/>
              </w:rPr>
            </w:pPr>
            <w:r>
              <w:rPr>
                <w:rFonts w:ascii="等线" w:hAnsi="等线" w:eastAsia="等线" w:cs="Times New Roman"/>
                <w:sz w:val="21"/>
                <w:szCs w:val="22"/>
              </w:rPr>
              <w:t>1. 请假申请需求分析</w:t>
            </w:r>
          </w:p>
          <w:p w14:paraId="276C8AE7">
            <w:pPr>
              <w:spacing w:after="0" w:line="240" w:lineRule="auto"/>
              <w:rPr>
                <w:rFonts w:ascii="等线" w:hAnsi="等线" w:eastAsia="等线" w:cs="Times New Roman"/>
                <w:sz w:val="21"/>
                <w:szCs w:val="22"/>
              </w:rPr>
            </w:pPr>
            <w:r>
              <w:rPr>
                <w:rFonts w:ascii="等线" w:hAnsi="等线" w:eastAsia="等线" w:cs="Times New Roman"/>
                <w:sz w:val="21"/>
                <w:szCs w:val="22"/>
              </w:rPr>
              <w:t>2. 请假流程搭建</w:t>
            </w:r>
          </w:p>
          <w:p w14:paraId="0A1983A8">
            <w:pPr>
              <w:spacing w:after="0" w:line="240" w:lineRule="auto"/>
              <w:rPr>
                <w:rFonts w:ascii="等线" w:hAnsi="等线" w:eastAsia="等线" w:cs="Times New Roman"/>
                <w:sz w:val="21"/>
                <w:szCs w:val="22"/>
              </w:rPr>
            </w:pPr>
            <w:r>
              <w:rPr>
                <w:rFonts w:ascii="等线" w:hAnsi="等线" w:eastAsia="等线" w:cs="Times New Roman"/>
                <w:sz w:val="21"/>
                <w:szCs w:val="22"/>
              </w:rPr>
              <w:t>3. 数据权限管理</w:t>
            </w:r>
          </w:p>
        </w:tc>
        <w:tc>
          <w:tcPr>
            <w:tcW w:w="3314" w:type="dxa"/>
            <w:vAlign w:val="center"/>
          </w:tcPr>
          <w:p w14:paraId="0FDC7F4E">
            <w:pPr>
              <w:spacing w:after="0" w:line="240" w:lineRule="auto"/>
              <w:rPr>
                <w:rFonts w:ascii="等线" w:hAnsi="等线" w:eastAsia="等线" w:cs="Times New Roman"/>
                <w:sz w:val="21"/>
                <w:szCs w:val="22"/>
              </w:rPr>
            </w:pPr>
            <w:r>
              <w:rPr>
                <w:rFonts w:ascii="等线" w:hAnsi="等线" w:eastAsia="等线" w:cs="Times New Roman"/>
                <w:sz w:val="21"/>
                <w:szCs w:val="22"/>
              </w:rPr>
              <w:t>1. 掌握宜搭流程表单搭建</w:t>
            </w:r>
          </w:p>
          <w:p w14:paraId="190C7A74">
            <w:pPr>
              <w:spacing w:after="0" w:line="240" w:lineRule="auto"/>
              <w:rPr>
                <w:rFonts w:ascii="等线" w:hAnsi="等线" w:eastAsia="等线" w:cs="Times New Roman"/>
                <w:sz w:val="21"/>
                <w:szCs w:val="22"/>
              </w:rPr>
            </w:pPr>
            <w:r>
              <w:rPr>
                <w:rFonts w:ascii="等线" w:hAnsi="等线" w:eastAsia="等线" w:cs="Times New Roman"/>
                <w:sz w:val="21"/>
                <w:szCs w:val="22"/>
              </w:rPr>
              <w:t>2. 掌握流程表单功能</w:t>
            </w:r>
          </w:p>
          <w:p w14:paraId="0EC26094">
            <w:pPr>
              <w:spacing w:after="0" w:line="240" w:lineRule="auto"/>
              <w:rPr>
                <w:rFonts w:ascii="等线" w:hAnsi="等线" w:eastAsia="等线" w:cs="Times New Roman"/>
                <w:sz w:val="21"/>
                <w:szCs w:val="22"/>
              </w:rPr>
            </w:pPr>
            <w:r>
              <w:rPr>
                <w:rFonts w:ascii="等线" w:hAnsi="等线" w:eastAsia="等线" w:cs="Times New Roman"/>
                <w:sz w:val="21"/>
                <w:szCs w:val="22"/>
              </w:rPr>
              <w:t>3. 掌握宜搭流程搭建</w:t>
            </w:r>
          </w:p>
          <w:p w14:paraId="51FFB63A">
            <w:pPr>
              <w:spacing w:after="0" w:line="240" w:lineRule="auto"/>
              <w:rPr>
                <w:rFonts w:ascii="等线" w:hAnsi="等线" w:eastAsia="等线" w:cs="Times New Roman"/>
                <w:sz w:val="21"/>
                <w:szCs w:val="22"/>
              </w:rPr>
            </w:pPr>
            <w:r>
              <w:rPr>
                <w:rFonts w:ascii="等线" w:hAnsi="等线" w:eastAsia="等线" w:cs="Times New Roman"/>
                <w:sz w:val="21"/>
                <w:szCs w:val="22"/>
              </w:rPr>
              <w:t>4. 掌握宜搭权限分配</w:t>
            </w:r>
          </w:p>
        </w:tc>
      </w:tr>
      <w:tr w14:paraId="4F4B4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1242" w:type="dxa"/>
            <w:vAlign w:val="center"/>
          </w:tcPr>
          <w:p w14:paraId="1A213EA1">
            <w:pPr>
              <w:spacing w:after="0" w:line="240" w:lineRule="auto"/>
              <w:jc w:val="center"/>
              <w:rPr>
                <w:rFonts w:ascii="等线" w:hAnsi="等线" w:eastAsia="等线" w:cs="Times New Roman"/>
                <w:sz w:val="21"/>
                <w:szCs w:val="22"/>
              </w:rPr>
            </w:pPr>
          </w:p>
        </w:tc>
        <w:tc>
          <w:tcPr>
            <w:tcW w:w="993" w:type="dxa"/>
            <w:vMerge w:val="restart"/>
            <w:vAlign w:val="center"/>
          </w:tcPr>
          <w:p w14:paraId="086C6402">
            <w:pPr>
              <w:spacing w:after="0" w:line="240" w:lineRule="auto"/>
              <w:jc w:val="center"/>
              <w:rPr>
                <w:rFonts w:ascii="等线" w:hAnsi="等线" w:eastAsia="等线" w:cs="Times New Roman"/>
                <w:sz w:val="21"/>
                <w:szCs w:val="22"/>
              </w:rPr>
            </w:pPr>
            <w:r>
              <w:rPr>
                <w:rFonts w:hint="eastAsia" w:ascii="等线" w:hAnsi="等线" w:eastAsia="等线" w:cs="Times New Roman"/>
                <w:sz w:val="21"/>
                <w:szCs w:val="22"/>
              </w:rPr>
              <w:t>中级</w:t>
            </w:r>
          </w:p>
        </w:tc>
        <w:tc>
          <w:tcPr>
            <w:tcW w:w="1275" w:type="dxa"/>
            <w:vAlign w:val="center"/>
          </w:tcPr>
          <w:p w14:paraId="41455913">
            <w:pPr>
              <w:spacing w:after="0" w:line="240" w:lineRule="auto"/>
              <w:jc w:val="center"/>
              <w:rPr>
                <w:rFonts w:ascii="等线" w:hAnsi="等线" w:eastAsia="等线" w:cs="Times New Roman"/>
                <w:sz w:val="21"/>
                <w:szCs w:val="22"/>
              </w:rPr>
            </w:pPr>
            <w:r>
              <w:rPr>
                <w:rFonts w:hint="eastAsia" w:ascii="等线" w:hAnsi="等线" w:eastAsia="等线" w:cs="Times New Roman"/>
                <w:sz w:val="21"/>
                <w:szCs w:val="22"/>
              </w:rPr>
              <w:t>业务规则专题</w:t>
            </w:r>
          </w:p>
        </w:tc>
        <w:tc>
          <w:tcPr>
            <w:tcW w:w="2694" w:type="dxa"/>
            <w:vAlign w:val="center"/>
          </w:tcPr>
          <w:p w14:paraId="1C76F829">
            <w:pPr>
              <w:spacing w:after="0" w:line="240" w:lineRule="auto"/>
              <w:rPr>
                <w:rFonts w:ascii="等线" w:hAnsi="等线" w:eastAsia="等线" w:cs="Times New Roman"/>
                <w:sz w:val="21"/>
                <w:szCs w:val="22"/>
              </w:rPr>
            </w:pPr>
            <w:r>
              <w:rPr>
                <w:rFonts w:ascii="等线" w:hAnsi="等线" w:eastAsia="等线" w:cs="Times New Roman"/>
                <w:sz w:val="21"/>
                <w:szCs w:val="22"/>
              </w:rPr>
              <w:t>1. 宜搭高级公式运用</w:t>
            </w:r>
          </w:p>
        </w:tc>
        <w:tc>
          <w:tcPr>
            <w:tcW w:w="3314" w:type="dxa"/>
            <w:vAlign w:val="center"/>
          </w:tcPr>
          <w:p w14:paraId="1B1AF099">
            <w:pPr>
              <w:spacing w:after="0" w:line="240" w:lineRule="auto"/>
              <w:rPr>
                <w:rFonts w:ascii="等线" w:hAnsi="等线" w:eastAsia="等线" w:cs="Times New Roman"/>
                <w:sz w:val="21"/>
                <w:szCs w:val="22"/>
              </w:rPr>
            </w:pPr>
            <w:r>
              <w:rPr>
                <w:rFonts w:ascii="等线" w:hAnsi="等线" w:eastAsia="等线" w:cs="Times New Roman"/>
                <w:sz w:val="21"/>
                <w:szCs w:val="22"/>
              </w:rPr>
              <w:t>1. INSERT - 插入</w:t>
            </w:r>
          </w:p>
          <w:p w14:paraId="738CDDCB">
            <w:pPr>
              <w:spacing w:after="0" w:line="240" w:lineRule="auto"/>
              <w:rPr>
                <w:rFonts w:ascii="等线" w:hAnsi="等线" w:eastAsia="等线" w:cs="Times New Roman"/>
                <w:sz w:val="21"/>
                <w:szCs w:val="22"/>
              </w:rPr>
            </w:pPr>
            <w:r>
              <w:rPr>
                <w:rFonts w:ascii="等线" w:hAnsi="等线" w:eastAsia="等线" w:cs="Times New Roman"/>
                <w:sz w:val="21"/>
                <w:szCs w:val="22"/>
              </w:rPr>
              <w:t>2. UPDATE - 更新</w:t>
            </w:r>
          </w:p>
          <w:p w14:paraId="7E25A822">
            <w:pPr>
              <w:spacing w:after="0" w:line="240" w:lineRule="auto"/>
              <w:rPr>
                <w:rFonts w:ascii="等线" w:hAnsi="等线" w:eastAsia="等线" w:cs="Times New Roman"/>
                <w:sz w:val="21"/>
                <w:szCs w:val="22"/>
              </w:rPr>
            </w:pPr>
            <w:r>
              <w:rPr>
                <w:rFonts w:ascii="等线" w:hAnsi="等线" w:eastAsia="等线" w:cs="Times New Roman"/>
                <w:sz w:val="21"/>
                <w:szCs w:val="22"/>
              </w:rPr>
              <w:t>3. UPSERT - 插入或更新</w:t>
            </w:r>
          </w:p>
          <w:p w14:paraId="05B01611">
            <w:pPr>
              <w:spacing w:after="0" w:line="240" w:lineRule="auto"/>
              <w:rPr>
                <w:rFonts w:ascii="等线" w:hAnsi="等线" w:eastAsia="等线" w:cs="Times New Roman"/>
                <w:sz w:val="21"/>
                <w:szCs w:val="22"/>
              </w:rPr>
            </w:pPr>
            <w:r>
              <w:rPr>
                <w:rFonts w:ascii="等线" w:hAnsi="等线" w:eastAsia="等线" w:cs="Times New Roman"/>
                <w:sz w:val="21"/>
                <w:szCs w:val="22"/>
              </w:rPr>
              <w:t>4. DELETE - 删除</w:t>
            </w:r>
          </w:p>
        </w:tc>
      </w:tr>
      <w:tr w14:paraId="6ADE8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242" w:type="dxa"/>
            <w:vAlign w:val="center"/>
          </w:tcPr>
          <w:p w14:paraId="1699E98C">
            <w:pPr>
              <w:spacing w:after="0" w:line="240" w:lineRule="auto"/>
              <w:jc w:val="center"/>
              <w:rPr>
                <w:rFonts w:ascii="等线" w:hAnsi="等线" w:eastAsia="等线" w:cs="Times New Roman"/>
                <w:sz w:val="21"/>
                <w:szCs w:val="22"/>
              </w:rPr>
            </w:pPr>
          </w:p>
        </w:tc>
        <w:tc>
          <w:tcPr>
            <w:tcW w:w="993" w:type="dxa"/>
            <w:vMerge w:val="continue"/>
            <w:vAlign w:val="center"/>
          </w:tcPr>
          <w:p w14:paraId="29A15BE1">
            <w:pPr>
              <w:spacing w:after="0" w:line="240" w:lineRule="auto"/>
              <w:jc w:val="center"/>
              <w:rPr>
                <w:rFonts w:ascii="等线" w:hAnsi="等线" w:eastAsia="等线" w:cs="Times New Roman"/>
                <w:sz w:val="21"/>
                <w:szCs w:val="22"/>
              </w:rPr>
            </w:pPr>
          </w:p>
        </w:tc>
        <w:tc>
          <w:tcPr>
            <w:tcW w:w="1275" w:type="dxa"/>
            <w:vAlign w:val="center"/>
          </w:tcPr>
          <w:p w14:paraId="2E4E8D2C">
            <w:pPr>
              <w:spacing w:after="0" w:line="240" w:lineRule="auto"/>
              <w:jc w:val="center"/>
              <w:rPr>
                <w:rFonts w:ascii="等线" w:hAnsi="等线" w:eastAsia="等线" w:cs="Times New Roman"/>
                <w:sz w:val="21"/>
                <w:szCs w:val="22"/>
              </w:rPr>
            </w:pPr>
            <w:r>
              <w:rPr>
                <w:rFonts w:ascii="等线" w:hAnsi="等线" w:eastAsia="等线" w:cs="Times New Roman"/>
                <w:sz w:val="21"/>
                <w:szCs w:val="22"/>
              </w:rPr>
              <w:t>高级流程专题</w:t>
            </w:r>
          </w:p>
        </w:tc>
        <w:tc>
          <w:tcPr>
            <w:tcW w:w="2694" w:type="dxa"/>
            <w:vAlign w:val="center"/>
          </w:tcPr>
          <w:p w14:paraId="168AA0F0">
            <w:pPr>
              <w:spacing w:after="0" w:line="240" w:lineRule="auto"/>
              <w:rPr>
                <w:rFonts w:ascii="等线" w:hAnsi="等线" w:eastAsia="等线" w:cs="Times New Roman"/>
                <w:sz w:val="21"/>
                <w:szCs w:val="22"/>
              </w:rPr>
            </w:pPr>
            <w:r>
              <w:rPr>
                <w:rFonts w:ascii="等线" w:hAnsi="等线" w:eastAsia="等线" w:cs="Times New Roman"/>
                <w:sz w:val="21"/>
                <w:szCs w:val="22"/>
              </w:rPr>
              <w:t>1. 节点</w:t>
            </w:r>
          </w:p>
          <w:p w14:paraId="5F4CC365">
            <w:pPr>
              <w:spacing w:after="0" w:line="240" w:lineRule="auto"/>
              <w:rPr>
                <w:rFonts w:ascii="等线" w:hAnsi="等线" w:eastAsia="等线" w:cs="Times New Roman"/>
                <w:sz w:val="21"/>
                <w:szCs w:val="22"/>
              </w:rPr>
            </w:pPr>
            <w:r>
              <w:rPr>
                <w:rFonts w:ascii="等线" w:hAnsi="等线" w:eastAsia="等线" w:cs="Times New Roman"/>
                <w:sz w:val="21"/>
                <w:szCs w:val="22"/>
              </w:rPr>
              <w:t>2. 流程设置</w:t>
            </w:r>
          </w:p>
        </w:tc>
        <w:tc>
          <w:tcPr>
            <w:tcW w:w="3314" w:type="dxa"/>
            <w:vAlign w:val="center"/>
          </w:tcPr>
          <w:p w14:paraId="1EF0D9FA">
            <w:pPr>
              <w:spacing w:after="0" w:line="240" w:lineRule="auto"/>
              <w:rPr>
                <w:rFonts w:ascii="等线" w:hAnsi="等线" w:eastAsia="等线" w:cs="Times New Roman"/>
                <w:sz w:val="21"/>
                <w:szCs w:val="22"/>
              </w:rPr>
            </w:pPr>
            <w:r>
              <w:rPr>
                <w:rFonts w:hint="eastAsia" w:ascii="等线" w:hAnsi="等线" w:eastAsia="等线" w:cs="Times New Roman"/>
                <w:sz w:val="21"/>
                <w:szCs w:val="22"/>
              </w:rPr>
              <w:t>1.高级流程节点合并规则</w:t>
            </w:r>
          </w:p>
          <w:p w14:paraId="18E70EF5">
            <w:pPr>
              <w:spacing w:after="0" w:line="240" w:lineRule="auto"/>
              <w:rPr>
                <w:rFonts w:ascii="等线" w:hAnsi="等线" w:eastAsia="等线" w:cs="Times New Roman"/>
                <w:sz w:val="21"/>
                <w:szCs w:val="22"/>
              </w:rPr>
            </w:pPr>
            <w:r>
              <w:rPr>
                <w:rFonts w:hint="eastAsia" w:ascii="等线" w:hAnsi="等线" w:eastAsia="等线" w:cs="Times New Roman"/>
                <w:sz w:val="21"/>
                <w:szCs w:val="22"/>
              </w:rPr>
              <w:t>2.高级流程</w:t>
            </w:r>
            <w:r>
              <w:rPr>
                <w:rFonts w:ascii="等线" w:hAnsi="等线" w:eastAsia="等线" w:cs="Times New Roman"/>
                <w:sz w:val="21"/>
                <w:szCs w:val="22"/>
              </w:rPr>
              <w:t>各条件中成员配置格式</w:t>
            </w:r>
          </w:p>
          <w:p w14:paraId="73359D40">
            <w:pPr>
              <w:spacing w:after="0" w:line="240" w:lineRule="auto"/>
              <w:rPr>
                <w:rFonts w:ascii="等线" w:hAnsi="等线" w:eastAsia="等线" w:cs="Times New Roman"/>
                <w:sz w:val="21"/>
                <w:szCs w:val="22"/>
              </w:rPr>
            </w:pPr>
            <w:r>
              <w:rPr>
                <w:rFonts w:hint="eastAsia" w:ascii="等线" w:hAnsi="等线" w:eastAsia="等线" w:cs="Times New Roman"/>
                <w:sz w:val="21"/>
                <w:szCs w:val="22"/>
              </w:rPr>
              <w:t>3.高级流程条件分支设置</w:t>
            </w:r>
          </w:p>
        </w:tc>
      </w:tr>
      <w:tr w14:paraId="23E61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242" w:type="dxa"/>
            <w:vAlign w:val="center"/>
          </w:tcPr>
          <w:p w14:paraId="7715129C">
            <w:pPr>
              <w:spacing w:after="0" w:line="240" w:lineRule="auto"/>
              <w:jc w:val="center"/>
              <w:rPr>
                <w:rFonts w:ascii="等线" w:hAnsi="等线" w:eastAsia="等线" w:cs="Times New Roman"/>
                <w:sz w:val="21"/>
                <w:szCs w:val="22"/>
              </w:rPr>
            </w:pPr>
          </w:p>
        </w:tc>
        <w:tc>
          <w:tcPr>
            <w:tcW w:w="993" w:type="dxa"/>
            <w:vMerge w:val="continue"/>
            <w:vAlign w:val="center"/>
          </w:tcPr>
          <w:p w14:paraId="7E77E3AD">
            <w:pPr>
              <w:spacing w:after="0" w:line="240" w:lineRule="auto"/>
              <w:jc w:val="center"/>
              <w:rPr>
                <w:rFonts w:ascii="等线" w:hAnsi="等线" w:eastAsia="等线" w:cs="Times New Roman"/>
                <w:sz w:val="21"/>
                <w:szCs w:val="22"/>
              </w:rPr>
            </w:pPr>
          </w:p>
        </w:tc>
        <w:tc>
          <w:tcPr>
            <w:tcW w:w="1275" w:type="dxa"/>
            <w:vAlign w:val="center"/>
          </w:tcPr>
          <w:p w14:paraId="58667189">
            <w:pPr>
              <w:spacing w:after="0" w:line="240" w:lineRule="auto"/>
              <w:jc w:val="center"/>
              <w:rPr>
                <w:rFonts w:ascii="等线" w:hAnsi="等线" w:eastAsia="等线" w:cs="Times New Roman"/>
                <w:sz w:val="21"/>
                <w:szCs w:val="22"/>
              </w:rPr>
            </w:pPr>
            <w:r>
              <w:rPr>
                <w:rFonts w:hint="eastAsia" w:ascii="等线" w:hAnsi="等线" w:eastAsia="等线" w:cs="Times New Roman"/>
                <w:sz w:val="21"/>
                <w:szCs w:val="22"/>
              </w:rPr>
              <w:t>集成自动化专题</w:t>
            </w:r>
          </w:p>
        </w:tc>
        <w:tc>
          <w:tcPr>
            <w:tcW w:w="2694" w:type="dxa"/>
            <w:vAlign w:val="center"/>
          </w:tcPr>
          <w:p w14:paraId="6D1E8130">
            <w:pPr>
              <w:numPr>
                <w:ilvl w:val="0"/>
                <w:numId w:val="1"/>
              </w:numPr>
              <w:spacing w:after="0" w:line="240" w:lineRule="auto"/>
              <w:jc w:val="both"/>
              <w:rPr>
                <w:rFonts w:ascii="等线" w:hAnsi="等线" w:eastAsia="等线" w:cs="Times New Roman"/>
                <w:sz w:val="21"/>
                <w:szCs w:val="22"/>
              </w:rPr>
            </w:pPr>
            <w:r>
              <w:rPr>
                <w:rFonts w:hint="eastAsia" w:ascii="等线" w:hAnsi="等线" w:eastAsia="等线" w:cs="Times New Roman"/>
                <w:sz w:val="21"/>
                <w:szCs w:val="22"/>
              </w:rPr>
              <w:t>触发事件</w:t>
            </w:r>
          </w:p>
          <w:p w14:paraId="464F0845">
            <w:pPr>
              <w:numPr>
                <w:ilvl w:val="0"/>
                <w:numId w:val="1"/>
              </w:numPr>
              <w:spacing w:after="0" w:line="240" w:lineRule="auto"/>
              <w:jc w:val="both"/>
              <w:rPr>
                <w:rFonts w:ascii="等线" w:hAnsi="等线" w:eastAsia="等线" w:cs="Times New Roman"/>
                <w:sz w:val="21"/>
                <w:szCs w:val="22"/>
              </w:rPr>
            </w:pPr>
            <w:r>
              <w:rPr>
                <w:rFonts w:hint="eastAsia" w:ascii="等线" w:hAnsi="等线" w:eastAsia="等线" w:cs="Times New Roman"/>
                <w:sz w:val="21"/>
                <w:szCs w:val="22"/>
              </w:rPr>
              <w:t>触发类型</w:t>
            </w:r>
          </w:p>
          <w:p w14:paraId="60FD2664">
            <w:pPr>
              <w:numPr>
                <w:ilvl w:val="0"/>
                <w:numId w:val="1"/>
              </w:numPr>
              <w:spacing w:after="0" w:line="240" w:lineRule="auto"/>
              <w:jc w:val="both"/>
              <w:rPr>
                <w:rFonts w:ascii="等线" w:hAnsi="等线" w:eastAsia="等线" w:cs="Times New Roman"/>
                <w:sz w:val="21"/>
                <w:szCs w:val="22"/>
              </w:rPr>
            </w:pPr>
            <w:r>
              <w:rPr>
                <w:rFonts w:hint="eastAsia" w:ascii="等线" w:hAnsi="等线" w:eastAsia="等线" w:cs="Times New Roman"/>
                <w:sz w:val="21"/>
                <w:szCs w:val="22"/>
              </w:rPr>
              <w:t>节点介绍</w:t>
            </w:r>
          </w:p>
          <w:p w14:paraId="6AB6B6AC">
            <w:pPr>
              <w:numPr>
                <w:ilvl w:val="0"/>
                <w:numId w:val="1"/>
              </w:numPr>
              <w:spacing w:after="0" w:line="240" w:lineRule="auto"/>
              <w:jc w:val="both"/>
              <w:rPr>
                <w:rFonts w:ascii="等线" w:hAnsi="等线" w:eastAsia="等线" w:cs="Times New Roman"/>
                <w:sz w:val="21"/>
                <w:szCs w:val="22"/>
              </w:rPr>
            </w:pPr>
            <w:r>
              <w:rPr>
                <w:rFonts w:hint="eastAsia" w:ascii="等线" w:hAnsi="等线" w:eastAsia="等线" w:cs="Times New Roman"/>
                <w:sz w:val="21"/>
                <w:szCs w:val="22"/>
              </w:rPr>
              <w:t>运行日志</w:t>
            </w:r>
          </w:p>
          <w:p w14:paraId="7E8AD759">
            <w:pPr>
              <w:numPr>
                <w:ilvl w:val="0"/>
                <w:numId w:val="1"/>
              </w:numPr>
              <w:spacing w:after="0" w:line="240" w:lineRule="auto"/>
              <w:jc w:val="both"/>
              <w:rPr>
                <w:rFonts w:ascii="等线" w:hAnsi="等线" w:eastAsia="等线" w:cs="Times New Roman"/>
                <w:sz w:val="21"/>
                <w:szCs w:val="22"/>
              </w:rPr>
            </w:pPr>
            <w:r>
              <w:rPr>
                <w:rFonts w:hint="eastAsia" w:ascii="等线" w:hAnsi="等线" w:eastAsia="等线" w:cs="Times New Roman"/>
                <w:sz w:val="21"/>
                <w:szCs w:val="22"/>
              </w:rPr>
              <w:t>异常消息提醒</w:t>
            </w:r>
          </w:p>
        </w:tc>
        <w:tc>
          <w:tcPr>
            <w:tcW w:w="3314" w:type="dxa"/>
            <w:vAlign w:val="center"/>
          </w:tcPr>
          <w:p w14:paraId="2F745CA1">
            <w:pPr>
              <w:spacing w:after="0" w:line="240" w:lineRule="auto"/>
              <w:rPr>
                <w:rFonts w:ascii="等线" w:hAnsi="等线" w:eastAsia="等线" w:cs="Times New Roman"/>
                <w:sz w:val="21"/>
                <w:szCs w:val="22"/>
              </w:rPr>
            </w:pPr>
            <w:r>
              <w:rPr>
                <w:rFonts w:hint="eastAsia" w:ascii="等线" w:hAnsi="等线" w:eastAsia="等线" w:cs="Times New Roman"/>
                <w:sz w:val="21"/>
                <w:szCs w:val="22"/>
              </w:rPr>
              <w:t>1.掌握各触发事件使用场景</w:t>
            </w:r>
          </w:p>
          <w:p w14:paraId="1E126A87">
            <w:pPr>
              <w:spacing w:after="0" w:line="240" w:lineRule="auto"/>
              <w:rPr>
                <w:rFonts w:ascii="等线" w:hAnsi="等线" w:eastAsia="等线" w:cs="Times New Roman"/>
                <w:sz w:val="21"/>
                <w:szCs w:val="22"/>
              </w:rPr>
            </w:pPr>
            <w:r>
              <w:rPr>
                <w:rFonts w:hint="eastAsia" w:ascii="等线" w:hAnsi="等线" w:eastAsia="等线" w:cs="Times New Roman"/>
                <w:sz w:val="21"/>
                <w:szCs w:val="22"/>
              </w:rPr>
              <w:t>2.掌握宜搭一方数据集成</w:t>
            </w:r>
          </w:p>
          <w:p w14:paraId="438D6EF2">
            <w:pPr>
              <w:spacing w:after="0" w:line="240" w:lineRule="auto"/>
              <w:rPr>
                <w:rFonts w:ascii="等线" w:hAnsi="等线" w:eastAsia="等线" w:cs="Times New Roman"/>
                <w:sz w:val="21"/>
                <w:szCs w:val="22"/>
              </w:rPr>
            </w:pPr>
            <w:r>
              <w:rPr>
                <w:rFonts w:hint="eastAsia" w:ascii="等线" w:hAnsi="等线" w:eastAsia="等线" w:cs="Times New Roman"/>
                <w:sz w:val="21"/>
                <w:szCs w:val="22"/>
              </w:rPr>
              <w:t>3.掌握常见问题排查</w:t>
            </w:r>
          </w:p>
        </w:tc>
      </w:tr>
      <w:tr w14:paraId="717D2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242" w:type="dxa"/>
            <w:vAlign w:val="center"/>
          </w:tcPr>
          <w:p w14:paraId="4C686698">
            <w:pPr>
              <w:spacing w:after="0" w:line="240" w:lineRule="auto"/>
              <w:jc w:val="center"/>
              <w:rPr>
                <w:rFonts w:ascii="等线" w:hAnsi="等线" w:eastAsia="等线" w:cs="Times New Roman"/>
                <w:sz w:val="21"/>
                <w:szCs w:val="22"/>
              </w:rPr>
            </w:pPr>
          </w:p>
        </w:tc>
        <w:tc>
          <w:tcPr>
            <w:tcW w:w="993" w:type="dxa"/>
            <w:vMerge w:val="continue"/>
            <w:vAlign w:val="center"/>
          </w:tcPr>
          <w:p w14:paraId="5C34C1F0">
            <w:pPr>
              <w:spacing w:after="0" w:line="240" w:lineRule="auto"/>
              <w:jc w:val="center"/>
              <w:rPr>
                <w:rFonts w:ascii="等线" w:hAnsi="等线" w:eastAsia="等线" w:cs="Times New Roman"/>
                <w:sz w:val="21"/>
                <w:szCs w:val="22"/>
              </w:rPr>
            </w:pPr>
          </w:p>
        </w:tc>
        <w:tc>
          <w:tcPr>
            <w:tcW w:w="1275" w:type="dxa"/>
            <w:vAlign w:val="center"/>
          </w:tcPr>
          <w:p w14:paraId="6F010387">
            <w:pPr>
              <w:spacing w:after="0" w:line="240" w:lineRule="auto"/>
              <w:jc w:val="center"/>
              <w:rPr>
                <w:rFonts w:ascii="等线" w:hAnsi="等线" w:eastAsia="等线" w:cs="Times New Roman"/>
                <w:sz w:val="21"/>
                <w:szCs w:val="22"/>
              </w:rPr>
            </w:pPr>
            <w:r>
              <w:rPr>
                <w:rFonts w:hint="eastAsia" w:ascii="等线" w:hAnsi="等线" w:eastAsia="等线" w:cs="Times New Roman"/>
                <w:sz w:val="21"/>
                <w:szCs w:val="22"/>
              </w:rPr>
              <w:t>一方连接器</w:t>
            </w:r>
          </w:p>
        </w:tc>
        <w:tc>
          <w:tcPr>
            <w:tcW w:w="2694" w:type="dxa"/>
            <w:vAlign w:val="center"/>
          </w:tcPr>
          <w:p w14:paraId="14F14F1A">
            <w:pPr>
              <w:spacing w:after="0" w:line="240" w:lineRule="auto"/>
              <w:rPr>
                <w:rFonts w:ascii="等线" w:hAnsi="等线" w:eastAsia="等线" w:cs="Times New Roman"/>
                <w:sz w:val="21"/>
                <w:szCs w:val="22"/>
              </w:rPr>
            </w:pPr>
            <w:r>
              <w:rPr>
                <w:rFonts w:hint="eastAsia" w:ascii="等线" w:hAnsi="等线" w:eastAsia="等线" w:cs="Times New Roman"/>
                <w:sz w:val="21"/>
                <w:szCs w:val="22"/>
              </w:rPr>
              <w:t>官方连接器介绍</w:t>
            </w:r>
          </w:p>
        </w:tc>
        <w:tc>
          <w:tcPr>
            <w:tcW w:w="3314" w:type="dxa"/>
            <w:vAlign w:val="center"/>
          </w:tcPr>
          <w:p w14:paraId="08745212">
            <w:pPr>
              <w:spacing w:after="0" w:line="240" w:lineRule="auto"/>
              <w:rPr>
                <w:rFonts w:ascii="等线" w:hAnsi="等线" w:eastAsia="等线" w:cs="Times New Roman"/>
                <w:sz w:val="21"/>
                <w:szCs w:val="22"/>
              </w:rPr>
            </w:pPr>
            <w:r>
              <w:rPr>
                <w:rFonts w:hint="eastAsia" w:ascii="等线" w:hAnsi="等线" w:eastAsia="等线" w:cs="Times New Roman"/>
                <w:sz w:val="21"/>
                <w:szCs w:val="22"/>
              </w:rPr>
              <w:t>通过官方连接器，掌握钉钉一方产品集成</w:t>
            </w:r>
          </w:p>
        </w:tc>
      </w:tr>
      <w:tr w14:paraId="428E7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242" w:type="dxa"/>
            <w:vAlign w:val="center"/>
          </w:tcPr>
          <w:p w14:paraId="68D35034">
            <w:pPr>
              <w:spacing w:after="0" w:line="240" w:lineRule="auto"/>
              <w:jc w:val="center"/>
              <w:rPr>
                <w:rFonts w:ascii="等线" w:hAnsi="等线" w:eastAsia="等线" w:cs="Times New Roman"/>
                <w:sz w:val="21"/>
                <w:szCs w:val="22"/>
              </w:rPr>
            </w:pPr>
          </w:p>
        </w:tc>
        <w:tc>
          <w:tcPr>
            <w:tcW w:w="993" w:type="dxa"/>
            <w:vMerge w:val="continue"/>
            <w:vAlign w:val="center"/>
          </w:tcPr>
          <w:p w14:paraId="0DB8C7EA">
            <w:pPr>
              <w:spacing w:after="0" w:line="240" w:lineRule="auto"/>
              <w:jc w:val="center"/>
              <w:rPr>
                <w:rFonts w:ascii="等线" w:hAnsi="等线" w:eastAsia="等线" w:cs="Times New Roman"/>
                <w:sz w:val="21"/>
                <w:szCs w:val="22"/>
              </w:rPr>
            </w:pPr>
          </w:p>
        </w:tc>
        <w:tc>
          <w:tcPr>
            <w:tcW w:w="1275" w:type="dxa"/>
            <w:vAlign w:val="center"/>
          </w:tcPr>
          <w:p w14:paraId="04DA1A80">
            <w:pPr>
              <w:spacing w:after="0" w:line="240" w:lineRule="auto"/>
              <w:jc w:val="center"/>
              <w:rPr>
                <w:rFonts w:ascii="等线" w:hAnsi="等线" w:eastAsia="等线" w:cs="Times New Roman"/>
                <w:sz w:val="21"/>
                <w:szCs w:val="22"/>
              </w:rPr>
            </w:pPr>
            <w:r>
              <w:rPr>
                <w:rFonts w:hint="eastAsia" w:ascii="等线" w:hAnsi="等线" w:eastAsia="等线" w:cs="Times New Roman"/>
                <w:sz w:val="21"/>
                <w:szCs w:val="22"/>
              </w:rPr>
              <w:t>HR综合管理实践</w:t>
            </w:r>
          </w:p>
        </w:tc>
        <w:tc>
          <w:tcPr>
            <w:tcW w:w="2694" w:type="dxa"/>
            <w:vAlign w:val="center"/>
          </w:tcPr>
          <w:p w14:paraId="3E3766B5">
            <w:pPr>
              <w:spacing w:after="0" w:line="240" w:lineRule="auto"/>
              <w:rPr>
                <w:rFonts w:ascii="等线" w:hAnsi="等线" w:eastAsia="等线" w:cs="Times New Roman"/>
                <w:sz w:val="21"/>
                <w:szCs w:val="22"/>
              </w:rPr>
            </w:pPr>
          </w:p>
        </w:tc>
        <w:tc>
          <w:tcPr>
            <w:tcW w:w="3314" w:type="dxa"/>
            <w:vAlign w:val="center"/>
          </w:tcPr>
          <w:p w14:paraId="6E6C0F28">
            <w:pPr>
              <w:spacing w:after="0" w:line="240" w:lineRule="auto"/>
              <w:rPr>
                <w:rFonts w:ascii="等线" w:hAnsi="等线" w:eastAsia="等线" w:cs="Times New Roman"/>
                <w:sz w:val="21"/>
                <w:szCs w:val="22"/>
              </w:rPr>
            </w:pPr>
          </w:p>
        </w:tc>
      </w:tr>
      <w:tr w14:paraId="4F52D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242" w:type="dxa"/>
            <w:vAlign w:val="center"/>
          </w:tcPr>
          <w:p w14:paraId="6E71823F">
            <w:pPr>
              <w:spacing w:after="0" w:line="240" w:lineRule="auto"/>
              <w:jc w:val="center"/>
              <w:rPr>
                <w:rFonts w:ascii="等线" w:hAnsi="等线" w:eastAsia="等线" w:cs="Times New Roman"/>
                <w:sz w:val="21"/>
                <w:szCs w:val="22"/>
              </w:rPr>
            </w:pPr>
          </w:p>
        </w:tc>
        <w:tc>
          <w:tcPr>
            <w:tcW w:w="993" w:type="dxa"/>
            <w:vMerge w:val="continue"/>
            <w:vAlign w:val="center"/>
          </w:tcPr>
          <w:p w14:paraId="139EA5EC">
            <w:pPr>
              <w:spacing w:after="0" w:line="240" w:lineRule="auto"/>
              <w:jc w:val="center"/>
              <w:rPr>
                <w:rFonts w:ascii="等线" w:hAnsi="等线" w:eastAsia="等线" w:cs="Times New Roman"/>
                <w:sz w:val="21"/>
                <w:szCs w:val="22"/>
              </w:rPr>
            </w:pPr>
          </w:p>
        </w:tc>
        <w:tc>
          <w:tcPr>
            <w:tcW w:w="1275" w:type="dxa"/>
            <w:vAlign w:val="center"/>
          </w:tcPr>
          <w:p w14:paraId="48500C1A">
            <w:pPr>
              <w:spacing w:after="0" w:line="240" w:lineRule="auto"/>
              <w:jc w:val="center"/>
              <w:rPr>
                <w:rFonts w:ascii="等线" w:hAnsi="等线" w:eastAsia="等线" w:cs="Times New Roman"/>
                <w:sz w:val="21"/>
                <w:szCs w:val="22"/>
              </w:rPr>
            </w:pPr>
            <w:r>
              <w:rPr>
                <w:rFonts w:hint="eastAsia" w:ascii="等线" w:hAnsi="等线" w:eastAsia="等线" w:cs="Times New Roman"/>
                <w:sz w:val="21"/>
                <w:szCs w:val="22"/>
              </w:rPr>
              <w:t>行政服务中心应用实践</w:t>
            </w:r>
          </w:p>
        </w:tc>
        <w:tc>
          <w:tcPr>
            <w:tcW w:w="2694" w:type="dxa"/>
            <w:vAlign w:val="center"/>
          </w:tcPr>
          <w:p w14:paraId="41ED1238">
            <w:pPr>
              <w:spacing w:after="0" w:line="240" w:lineRule="auto"/>
              <w:rPr>
                <w:rFonts w:ascii="等线" w:hAnsi="等线" w:eastAsia="等线" w:cs="Times New Roman"/>
                <w:sz w:val="21"/>
                <w:szCs w:val="22"/>
              </w:rPr>
            </w:pPr>
          </w:p>
        </w:tc>
        <w:tc>
          <w:tcPr>
            <w:tcW w:w="3314" w:type="dxa"/>
            <w:vAlign w:val="center"/>
          </w:tcPr>
          <w:p w14:paraId="3EE0C0D7">
            <w:pPr>
              <w:spacing w:after="0" w:line="240" w:lineRule="auto"/>
              <w:rPr>
                <w:rFonts w:ascii="等线" w:hAnsi="等线" w:eastAsia="等线" w:cs="Times New Roman"/>
                <w:sz w:val="21"/>
                <w:szCs w:val="22"/>
              </w:rPr>
            </w:pPr>
          </w:p>
        </w:tc>
      </w:tr>
      <w:tr w14:paraId="4B699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242" w:type="dxa"/>
            <w:vAlign w:val="center"/>
          </w:tcPr>
          <w:p w14:paraId="3738E37E">
            <w:pPr>
              <w:spacing w:after="0" w:line="240" w:lineRule="auto"/>
              <w:jc w:val="center"/>
              <w:rPr>
                <w:rFonts w:ascii="等线" w:hAnsi="等线" w:eastAsia="等线" w:cs="Times New Roman"/>
                <w:sz w:val="21"/>
                <w:szCs w:val="22"/>
              </w:rPr>
            </w:pPr>
          </w:p>
        </w:tc>
        <w:tc>
          <w:tcPr>
            <w:tcW w:w="993" w:type="dxa"/>
            <w:vAlign w:val="center"/>
          </w:tcPr>
          <w:p w14:paraId="1C7C28A6">
            <w:pPr>
              <w:spacing w:after="0" w:line="240" w:lineRule="auto"/>
              <w:jc w:val="center"/>
              <w:rPr>
                <w:rFonts w:ascii="等线" w:hAnsi="等线" w:eastAsia="等线" w:cs="Times New Roman"/>
                <w:sz w:val="21"/>
                <w:szCs w:val="22"/>
              </w:rPr>
            </w:pPr>
            <w:r>
              <w:rPr>
                <w:rFonts w:hint="eastAsia" w:ascii="等线" w:hAnsi="等线" w:eastAsia="等线" w:cs="Times New Roman"/>
                <w:sz w:val="21"/>
                <w:szCs w:val="22"/>
              </w:rPr>
              <w:t>高级</w:t>
            </w:r>
          </w:p>
        </w:tc>
        <w:tc>
          <w:tcPr>
            <w:tcW w:w="1275" w:type="dxa"/>
            <w:vAlign w:val="center"/>
          </w:tcPr>
          <w:p w14:paraId="623033E8">
            <w:pPr>
              <w:spacing w:after="0" w:line="240" w:lineRule="auto"/>
              <w:jc w:val="both"/>
              <w:rPr>
                <w:rFonts w:ascii="等线" w:hAnsi="等线" w:eastAsia="等线" w:cs="Times New Roman"/>
                <w:sz w:val="21"/>
                <w:szCs w:val="22"/>
              </w:rPr>
            </w:pPr>
            <w:r>
              <w:rPr>
                <w:rFonts w:hint="eastAsia" w:ascii="等线" w:hAnsi="等线" w:eastAsia="等线" w:cs="Times New Roman"/>
                <w:sz w:val="21"/>
                <w:szCs w:val="22"/>
              </w:rPr>
              <w:t>自定义页面专题</w:t>
            </w:r>
          </w:p>
        </w:tc>
        <w:tc>
          <w:tcPr>
            <w:tcW w:w="2694" w:type="dxa"/>
            <w:vAlign w:val="center"/>
          </w:tcPr>
          <w:p w14:paraId="6E442FAF">
            <w:pPr>
              <w:numPr>
                <w:ilvl w:val="0"/>
                <w:numId w:val="2"/>
              </w:numPr>
              <w:spacing w:after="0" w:line="240" w:lineRule="auto"/>
              <w:jc w:val="both"/>
              <w:rPr>
                <w:rFonts w:ascii="等线" w:hAnsi="等线" w:eastAsia="等线" w:cs="Times New Roman"/>
                <w:sz w:val="21"/>
                <w:szCs w:val="22"/>
              </w:rPr>
            </w:pPr>
            <w:r>
              <w:rPr>
                <w:rFonts w:hint="eastAsia" w:ascii="等线" w:hAnsi="等线" w:eastAsia="等线" w:cs="Times New Roman"/>
                <w:sz w:val="21"/>
                <w:szCs w:val="22"/>
              </w:rPr>
              <w:t>了解自定义页面常用功能</w:t>
            </w:r>
          </w:p>
          <w:p w14:paraId="48E635B3">
            <w:pPr>
              <w:numPr>
                <w:ilvl w:val="0"/>
                <w:numId w:val="2"/>
              </w:numPr>
              <w:spacing w:after="0" w:line="240" w:lineRule="auto"/>
              <w:jc w:val="both"/>
              <w:rPr>
                <w:rFonts w:ascii="等线" w:hAnsi="等线" w:eastAsia="等线" w:cs="Times New Roman"/>
                <w:sz w:val="21"/>
                <w:szCs w:val="22"/>
              </w:rPr>
            </w:pPr>
            <w:r>
              <w:rPr>
                <w:rFonts w:hint="eastAsia" w:ascii="等线" w:hAnsi="等线" w:eastAsia="等线" w:cs="Times New Roman"/>
                <w:sz w:val="21"/>
                <w:szCs w:val="22"/>
              </w:rPr>
              <w:t>了解自定义页面使用场景</w:t>
            </w:r>
          </w:p>
          <w:p w14:paraId="42A6E7DF">
            <w:pPr>
              <w:numPr>
                <w:ilvl w:val="0"/>
                <w:numId w:val="2"/>
              </w:numPr>
              <w:spacing w:after="0" w:line="240" w:lineRule="auto"/>
              <w:jc w:val="both"/>
              <w:rPr>
                <w:rFonts w:ascii="等线" w:hAnsi="等线" w:eastAsia="等线" w:cs="Times New Roman"/>
                <w:sz w:val="21"/>
                <w:szCs w:val="22"/>
              </w:rPr>
            </w:pPr>
            <w:r>
              <w:rPr>
                <w:rFonts w:hint="eastAsia" w:ascii="等线" w:hAnsi="等线" w:eastAsia="等线" w:cs="Times New Roman"/>
                <w:sz w:val="21"/>
                <w:szCs w:val="22"/>
              </w:rPr>
              <w:t>掌握自定义页面组件</w:t>
            </w:r>
          </w:p>
          <w:p w14:paraId="181A39AB">
            <w:pPr>
              <w:numPr>
                <w:ilvl w:val="0"/>
                <w:numId w:val="2"/>
              </w:numPr>
              <w:spacing w:after="0" w:line="240" w:lineRule="auto"/>
              <w:jc w:val="both"/>
              <w:rPr>
                <w:rFonts w:ascii="等线" w:hAnsi="等线" w:eastAsia="等线" w:cs="Times New Roman"/>
                <w:sz w:val="21"/>
                <w:szCs w:val="22"/>
              </w:rPr>
            </w:pPr>
            <w:r>
              <w:rPr>
                <w:rFonts w:hint="eastAsia" w:ascii="等线" w:hAnsi="等线" w:eastAsia="等线" w:cs="Times New Roman"/>
                <w:sz w:val="21"/>
                <w:szCs w:val="22"/>
              </w:rPr>
              <w:t>宜搭JS API</w:t>
            </w:r>
          </w:p>
          <w:p w14:paraId="41231EED">
            <w:pPr>
              <w:numPr>
                <w:ilvl w:val="0"/>
                <w:numId w:val="2"/>
              </w:numPr>
              <w:spacing w:after="0" w:line="240" w:lineRule="auto"/>
              <w:jc w:val="both"/>
              <w:rPr>
                <w:rFonts w:ascii="等线" w:hAnsi="等线" w:eastAsia="等线" w:cs="Times New Roman"/>
                <w:sz w:val="21"/>
                <w:szCs w:val="22"/>
              </w:rPr>
            </w:pPr>
            <w:r>
              <w:rPr>
                <w:rFonts w:hint="eastAsia" w:ascii="等线" w:hAnsi="等线" w:eastAsia="等线" w:cs="Times New Roman"/>
                <w:sz w:val="21"/>
                <w:szCs w:val="22"/>
              </w:rPr>
              <w:t>跨应用数据源</w:t>
            </w:r>
          </w:p>
        </w:tc>
        <w:tc>
          <w:tcPr>
            <w:tcW w:w="3314" w:type="dxa"/>
            <w:vAlign w:val="center"/>
          </w:tcPr>
          <w:p w14:paraId="7B6640B6">
            <w:pPr>
              <w:spacing w:after="0" w:line="240" w:lineRule="auto"/>
              <w:rPr>
                <w:rFonts w:ascii="等线" w:hAnsi="等线" w:eastAsia="等线" w:cs="Times New Roman"/>
                <w:sz w:val="21"/>
                <w:szCs w:val="22"/>
              </w:rPr>
            </w:pPr>
            <w:r>
              <w:rPr>
                <w:rFonts w:hint="eastAsia" w:ascii="等线" w:hAnsi="等线" w:eastAsia="等线" w:cs="Times New Roman"/>
                <w:sz w:val="21"/>
                <w:szCs w:val="22"/>
              </w:rPr>
              <w:t>1.掌握宜搭JS API</w:t>
            </w:r>
          </w:p>
          <w:p w14:paraId="1CCD856C">
            <w:pPr>
              <w:spacing w:after="0" w:line="240" w:lineRule="auto"/>
              <w:rPr>
                <w:rFonts w:ascii="等线" w:hAnsi="等线" w:eastAsia="等线" w:cs="Times New Roman"/>
                <w:sz w:val="21"/>
                <w:szCs w:val="22"/>
              </w:rPr>
            </w:pPr>
            <w:r>
              <w:rPr>
                <w:rFonts w:hint="eastAsia" w:ascii="等线" w:hAnsi="等线" w:eastAsia="等线" w:cs="Times New Roman"/>
                <w:sz w:val="21"/>
                <w:szCs w:val="22"/>
              </w:rPr>
              <w:t>2.掌握跨应用数据源</w:t>
            </w:r>
          </w:p>
          <w:p w14:paraId="13844B17">
            <w:pPr>
              <w:spacing w:after="0" w:line="240" w:lineRule="auto"/>
              <w:rPr>
                <w:rFonts w:ascii="等线" w:hAnsi="等线" w:eastAsia="等线" w:cs="Times New Roman"/>
                <w:sz w:val="21"/>
                <w:szCs w:val="22"/>
              </w:rPr>
            </w:pPr>
            <w:r>
              <w:rPr>
                <w:rFonts w:hint="eastAsia" w:ascii="等线" w:hAnsi="等线" w:eastAsia="等线" w:cs="Times New Roman"/>
                <w:sz w:val="21"/>
                <w:szCs w:val="22"/>
              </w:rPr>
              <w:t>3.掌握JS动作面板</w:t>
            </w:r>
          </w:p>
          <w:p w14:paraId="55417670">
            <w:pPr>
              <w:spacing w:after="0" w:line="240" w:lineRule="auto"/>
              <w:rPr>
                <w:rFonts w:ascii="等线" w:hAnsi="等线" w:eastAsia="等线" w:cs="Times New Roman"/>
                <w:sz w:val="21"/>
                <w:szCs w:val="22"/>
              </w:rPr>
            </w:pPr>
            <w:r>
              <w:rPr>
                <w:rFonts w:hint="eastAsia" w:ascii="等线" w:hAnsi="等线" w:eastAsia="等线" w:cs="Times New Roman"/>
                <w:sz w:val="21"/>
                <w:szCs w:val="22"/>
              </w:rPr>
              <w:t>4.掌握数据源面板</w:t>
            </w:r>
          </w:p>
        </w:tc>
      </w:tr>
      <w:tr w14:paraId="2C2AF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242" w:type="dxa"/>
            <w:vAlign w:val="center"/>
          </w:tcPr>
          <w:p w14:paraId="2C2C2D6B">
            <w:pPr>
              <w:spacing w:after="0" w:line="240" w:lineRule="auto"/>
              <w:jc w:val="center"/>
              <w:rPr>
                <w:rFonts w:ascii="等线" w:hAnsi="等线" w:eastAsia="等线" w:cs="Times New Roman"/>
                <w:sz w:val="21"/>
                <w:szCs w:val="22"/>
              </w:rPr>
            </w:pPr>
          </w:p>
        </w:tc>
        <w:tc>
          <w:tcPr>
            <w:tcW w:w="993" w:type="dxa"/>
            <w:vAlign w:val="center"/>
          </w:tcPr>
          <w:p w14:paraId="35D73B69">
            <w:pPr>
              <w:spacing w:after="0" w:line="240" w:lineRule="auto"/>
              <w:jc w:val="center"/>
              <w:rPr>
                <w:rFonts w:ascii="等线" w:hAnsi="等线" w:eastAsia="等线" w:cs="Times New Roman"/>
                <w:sz w:val="21"/>
                <w:szCs w:val="22"/>
              </w:rPr>
            </w:pPr>
          </w:p>
        </w:tc>
        <w:tc>
          <w:tcPr>
            <w:tcW w:w="1275" w:type="dxa"/>
            <w:vAlign w:val="center"/>
          </w:tcPr>
          <w:p w14:paraId="1D0F074F">
            <w:pPr>
              <w:spacing w:after="0" w:line="240" w:lineRule="auto"/>
              <w:jc w:val="both"/>
              <w:rPr>
                <w:rFonts w:ascii="等线" w:hAnsi="等线" w:eastAsia="等线" w:cs="Times New Roman"/>
                <w:sz w:val="21"/>
                <w:szCs w:val="22"/>
              </w:rPr>
            </w:pPr>
            <w:r>
              <w:rPr>
                <w:rFonts w:hint="eastAsia" w:ascii="等线" w:hAnsi="等线" w:eastAsia="等线" w:cs="Times New Roman"/>
                <w:sz w:val="21"/>
                <w:szCs w:val="22"/>
              </w:rPr>
              <w:t>HTTP连接器</w:t>
            </w:r>
          </w:p>
        </w:tc>
        <w:tc>
          <w:tcPr>
            <w:tcW w:w="2694" w:type="dxa"/>
            <w:vAlign w:val="center"/>
          </w:tcPr>
          <w:p w14:paraId="64982535">
            <w:pPr>
              <w:numPr>
                <w:ilvl w:val="0"/>
                <w:numId w:val="3"/>
              </w:numPr>
              <w:spacing w:after="0" w:line="240" w:lineRule="auto"/>
              <w:jc w:val="both"/>
              <w:rPr>
                <w:rFonts w:ascii="等线" w:hAnsi="等线" w:eastAsia="等线" w:cs="Times New Roman"/>
                <w:sz w:val="21"/>
                <w:szCs w:val="22"/>
              </w:rPr>
            </w:pPr>
            <w:r>
              <w:rPr>
                <w:rFonts w:hint="eastAsia" w:ascii="等线" w:hAnsi="等线" w:eastAsia="等线" w:cs="Times New Roman"/>
                <w:sz w:val="21"/>
                <w:szCs w:val="22"/>
              </w:rPr>
              <w:t>了解HTTP连接器应用场景</w:t>
            </w:r>
          </w:p>
          <w:p w14:paraId="3BD85558">
            <w:pPr>
              <w:numPr>
                <w:ilvl w:val="0"/>
                <w:numId w:val="3"/>
              </w:numPr>
              <w:spacing w:after="0" w:line="240" w:lineRule="auto"/>
              <w:jc w:val="both"/>
              <w:rPr>
                <w:rFonts w:ascii="等线" w:hAnsi="等线" w:eastAsia="等线" w:cs="Times New Roman"/>
                <w:sz w:val="21"/>
                <w:szCs w:val="22"/>
              </w:rPr>
            </w:pPr>
            <w:r>
              <w:rPr>
                <w:rFonts w:hint="eastAsia" w:ascii="等线" w:hAnsi="等线" w:eastAsia="等线" w:cs="Times New Roman"/>
                <w:sz w:val="21"/>
                <w:szCs w:val="22"/>
              </w:rPr>
              <w:t>了解HTTP连接器配置方式</w:t>
            </w:r>
          </w:p>
          <w:p w14:paraId="6F92D8DE">
            <w:pPr>
              <w:numPr>
                <w:ilvl w:val="0"/>
                <w:numId w:val="3"/>
              </w:numPr>
              <w:spacing w:after="0" w:line="240" w:lineRule="auto"/>
              <w:jc w:val="both"/>
              <w:rPr>
                <w:rFonts w:ascii="等线" w:hAnsi="等线" w:eastAsia="等线" w:cs="Times New Roman"/>
                <w:sz w:val="21"/>
                <w:szCs w:val="22"/>
              </w:rPr>
            </w:pPr>
            <w:r>
              <w:rPr>
                <w:rFonts w:hint="eastAsia" w:ascii="等线" w:hAnsi="等线" w:eastAsia="等线" w:cs="Times New Roman"/>
                <w:sz w:val="21"/>
                <w:szCs w:val="22"/>
              </w:rPr>
              <w:t>了解HTTP连接器鉴权方式</w:t>
            </w:r>
          </w:p>
        </w:tc>
        <w:tc>
          <w:tcPr>
            <w:tcW w:w="3314" w:type="dxa"/>
            <w:vAlign w:val="center"/>
          </w:tcPr>
          <w:p w14:paraId="6F96BC8C">
            <w:pPr>
              <w:numPr>
                <w:ilvl w:val="0"/>
                <w:numId w:val="4"/>
              </w:numPr>
              <w:spacing w:after="0" w:line="240" w:lineRule="auto"/>
              <w:jc w:val="both"/>
              <w:rPr>
                <w:rFonts w:ascii="等线" w:hAnsi="等线" w:eastAsia="等线" w:cs="Times New Roman"/>
                <w:sz w:val="21"/>
                <w:szCs w:val="22"/>
              </w:rPr>
            </w:pPr>
            <w:r>
              <w:rPr>
                <w:rFonts w:hint="eastAsia" w:ascii="等线" w:hAnsi="等线" w:eastAsia="等线" w:cs="Times New Roman"/>
                <w:sz w:val="21"/>
                <w:szCs w:val="22"/>
              </w:rPr>
              <w:t>掌握调用钉钉开放平台接口</w:t>
            </w:r>
          </w:p>
          <w:p w14:paraId="04CC4977">
            <w:pPr>
              <w:numPr>
                <w:ilvl w:val="0"/>
                <w:numId w:val="4"/>
              </w:numPr>
              <w:spacing w:after="0" w:line="240" w:lineRule="auto"/>
              <w:jc w:val="both"/>
              <w:rPr>
                <w:rFonts w:ascii="等线" w:hAnsi="等线" w:eastAsia="等线" w:cs="Times New Roman"/>
                <w:sz w:val="21"/>
                <w:szCs w:val="22"/>
              </w:rPr>
            </w:pPr>
            <w:r>
              <w:rPr>
                <w:rFonts w:hint="eastAsia" w:ascii="等线" w:hAnsi="等线" w:eastAsia="等线" w:cs="Times New Roman"/>
                <w:sz w:val="21"/>
                <w:szCs w:val="22"/>
              </w:rPr>
              <w:t>掌握调用三方接口</w:t>
            </w:r>
          </w:p>
        </w:tc>
      </w:tr>
      <w:tr w14:paraId="70DAA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242" w:type="dxa"/>
            <w:vAlign w:val="center"/>
          </w:tcPr>
          <w:p w14:paraId="086F44D0">
            <w:pPr>
              <w:spacing w:after="0" w:line="240" w:lineRule="auto"/>
              <w:jc w:val="center"/>
              <w:rPr>
                <w:rFonts w:ascii="等线" w:hAnsi="等线" w:eastAsia="等线" w:cs="Times New Roman"/>
                <w:sz w:val="21"/>
                <w:szCs w:val="22"/>
              </w:rPr>
            </w:pPr>
          </w:p>
        </w:tc>
        <w:tc>
          <w:tcPr>
            <w:tcW w:w="993" w:type="dxa"/>
            <w:vAlign w:val="center"/>
          </w:tcPr>
          <w:p w14:paraId="2FAF8F4B">
            <w:pPr>
              <w:spacing w:after="0" w:line="240" w:lineRule="auto"/>
              <w:jc w:val="center"/>
              <w:rPr>
                <w:rFonts w:ascii="等线" w:hAnsi="等线" w:eastAsia="等线" w:cs="Times New Roman"/>
                <w:sz w:val="21"/>
                <w:szCs w:val="22"/>
              </w:rPr>
            </w:pPr>
          </w:p>
        </w:tc>
        <w:tc>
          <w:tcPr>
            <w:tcW w:w="1275" w:type="dxa"/>
            <w:vAlign w:val="center"/>
          </w:tcPr>
          <w:p w14:paraId="7D18FEC4">
            <w:pPr>
              <w:spacing w:after="0" w:line="240" w:lineRule="auto"/>
              <w:jc w:val="both"/>
              <w:rPr>
                <w:rFonts w:ascii="等线" w:hAnsi="等线" w:eastAsia="等线" w:cs="Times New Roman"/>
                <w:sz w:val="21"/>
                <w:szCs w:val="22"/>
              </w:rPr>
            </w:pPr>
            <w:r>
              <w:rPr>
                <w:rFonts w:hint="eastAsia" w:ascii="等线" w:hAnsi="等线" w:eastAsia="等线" w:cs="Times New Roman"/>
                <w:sz w:val="21"/>
                <w:szCs w:val="22"/>
              </w:rPr>
              <w:t>FAAS连接器</w:t>
            </w:r>
          </w:p>
        </w:tc>
        <w:tc>
          <w:tcPr>
            <w:tcW w:w="2694" w:type="dxa"/>
            <w:vAlign w:val="center"/>
          </w:tcPr>
          <w:p w14:paraId="42F2B331">
            <w:pPr>
              <w:numPr>
                <w:ilvl w:val="0"/>
                <w:numId w:val="5"/>
              </w:numPr>
              <w:spacing w:after="0" w:line="240" w:lineRule="auto"/>
              <w:jc w:val="both"/>
              <w:rPr>
                <w:rFonts w:ascii="等线" w:hAnsi="等线" w:eastAsia="等线" w:cs="Times New Roman"/>
                <w:sz w:val="21"/>
                <w:szCs w:val="22"/>
              </w:rPr>
            </w:pPr>
            <w:r>
              <w:rPr>
                <w:rFonts w:hint="eastAsia" w:ascii="等线" w:hAnsi="等线" w:eastAsia="等线" w:cs="Times New Roman"/>
                <w:sz w:val="21"/>
                <w:szCs w:val="22"/>
              </w:rPr>
              <w:t>了解FAAS连接器应用场景</w:t>
            </w:r>
          </w:p>
          <w:p w14:paraId="73D140BB">
            <w:pPr>
              <w:numPr>
                <w:ilvl w:val="0"/>
                <w:numId w:val="5"/>
              </w:numPr>
              <w:spacing w:after="0" w:line="240" w:lineRule="auto"/>
              <w:jc w:val="both"/>
              <w:rPr>
                <w:rFonts w:ascii="等线" w:hAnsi="等线" w:eastAsia="等线" w:cs="Times New Roman"/>
                <w:sz w:val="21"/>
                <w:szCs w:val="22"/>
              </w:rPr>
            </w:pPr>
            <w:r>
              <w:rPr>
                <w:rFonts w:hint="eastAsia" w:ascii="等线" w:hAnsi="等线" w:eastAsia="等线" w:cs="Times New Roman"/>
                <w:sz w:val="21"/>
                <w:szCs w:val="22"/>
              </w:rPr>
              <w:t>了解FAAS连接器配置方式</w:t>
            </w:r>
          </w:p>
          <w:p w14:paraId="3DAD2F49">
            <w:pPr>
              <w:numPr>
                <w:ilvl w:val="0"/>
                <w:numId w:val="5"/>
              </w:numPr>
              <w:spacing w:after="0" w:line="240" w:lineRule="auto"/>
              <w:jc w:val="both"/>
              <w:rPr>
                <w:rFonts w:ascii="等线" w:hAnsi="等线" w:eastAsia="等线" w:cs="Times New Roman"/>
                <w:sz w:val="21"/>
                <w:szCs w:val="22"/>
              </w:rPr>
            </w:pPr>
            <w:r>
              <w:rPr>
                <w:rFonts w:hint="eastAsia" w:ascii="等线" w:hAnsi="等线" w:eastAsia="等线" w:cs="Times New Roman"/>
                <w:sz w:val="21"/>
                <w:szCs w:val="22"/>
              </w:rPr>
              <w:t>了解FAAS连接器开发语言</w:t>
            </w:r>
          </w:p>
        </w:tc>
        <w:tc>
          <w:tcPr>
            <w:tcW w:w="3314" w:type="dxa"/>
            <w:vAlign w:val="center"/>
          </w:tcPr>
          <w:p w14:paraId="37FBC5FB">
            <w:pPr>
              <w:numPr>
                <w:ilvl w:val="0"/>
                <w:numId w:val="6"/>
              </w:numPr>
              <w:spacing w:after="0" w:line="240" w:lineRule="auto"/>
              <w:jc w:val="both"/>
              <w:rPr>
                <w:rFonts w:ascii="等线" w:hAnsi="等线" w:eastAsia="等线" w:cs="Times New Roman"/>
                <w:sz w:val="21"/>
                <w:szCs w:val="22"/>
              </w:rPr>
            </w:pPr>
            <w:r>
              <w:rPr>
                <w:rFonts w:hint="eastAsia" w:ascii="等线" w:hAnsi="等线" w:eastAsia="等线" w:cs="Times New Roman"/>
                <w:sz w:val="21"/>
                <w:szCs w:val="22"/>
              </w:rPr>
              <w:t>掌握FAAS连接器配置方式</w:t>
            </w:r>
          </w:p>
          <w:p w14:paraId="50E70C71">
            <w:pPr>
              <w:numPr>
                <w:ilvl w:val="0"/>
                <w:numId w:val="6"/>
              </w:numPr>
              <w:spacing w:after="0" w:line="240" w:lineRule="auto"/>
              <w:jc w:val="both"/>
              <w:rPr>
                <w:rFonts w:ascii="等线" w:hAnsi="等线" w:eastAsia="等线" w:cs="Times New Roman"/>
                <w:sz w:val="21"/>
                <w:szCs w:val="22"/>
              </w:rPr>
            </w:pPr>
            <w:r>
              <w:rPr>
                <w:rFonts w:hint="eastAsia" w:ascii="等线" w:hAnsi="等线" w:eastAsia="等线" w:cs="Times New Roman"/>
                <w:sz w:val="21"/>
                <w:szCs w:val="22"/>
              </w:rPr>
              <w:t>掌握FAAS连接器支持语言版本</w:t>
            </w:r>
          </w:p>
          <w:p w14:paraId="4AD53839">
            <w:pPr>
              <w:numPr>
                <w:ilvl w:val="0"/>
                <w:numId w:val="6"/>
              </w:numPr>
              <w:spacing w:after="0" w:line="240" w:lineRule="auto"/>
              <w:jc w:val="both"/>
              <w:rPr>
                <w:rFonts w:ascii="等线" w:hAnsi="等线" w:eastAsia="等线" w:cs="Times New Roman"/>
                <w:sz w:val="21"/>
                <w:szCs w:val="22"/>
              </w:rPr>
            </w:pPr>
            <w:r>
              <w:rPr>
                <w:rFonts w:hint="eastAsia" w:ascii="等线" w:hAnsi="等线" w:eastAsia="等线" w:cs="Times New Roman"/>
                <w:sz w:val="21"/>
                <w:szCs w:val="22"/>
              </w:rPr>
              <w:t>了解FAAS连接器开发</w:t>
            </w:r>
          </w:p>
        </w:tc>
      </w:tr>
      <w:tr w14:paraId="1A813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242" w:type="dxa"/>
            <w:vAlign w:val="center"/>
          </w:tcPr>
          <w:p w14:paraId="107D8FAF">
            <w:pPr>
              <w:spacing w:after="0" w:line="240" w:lineRule="auto"/>
              <w:jc w:val="center"/>
              <w:rPr>
                <w:rFonts w:ascii="等线" w:hAnsi="等线" w:eastAsia="等线" w:cs="Times New Roman"/>
                <w:sz w:val="21"/>
                <w:szCs w:val="22"/>
              </w:rPr>
            </w:pPr>
          </w:p>
        </w:tc>
        <w:tc>
          <w:tcPr>
            <w:tcW w:w="993" w:type="dxa"/>
            <w:vAlign w:val="center"/>
          </w:tcPr>
          <w:p w14:paraId="3BFDE871">
            <w:pPr>
              <w:spacing w:after="0" w:line="240" w:lineRule="auto"/>
              <w:jc w:val="center"/>
              <w:rPr>
                <w:rFonts w:ascii="等线" w:hAnsi="等线" w:eastAsia="等线" w:cs="Times New Roman"/>
                <w:sz w:val="21"/>
                <w:szCs w:val="22"/>
              </w:rPr>
            </w:pPr>
          </w:p>
        </w:tc>
        <w:tc>
          <w:tcPr>
            <w:tcW w:w="1275" w:type="dxa"/>
            <w:vAlign w:val="center"/>
          </w:tcPr>
          <w:p w14:paraId="16CB15EA">
            <w:pPr>
              <w:spacing w:after="0" w:line="240" w:lineRule="auto"/>
              <w:jc w:val="both"/>
              <w:rPr>
                <w:rFonts w:ascii="等线" w:hAnsi="等线" w:eastAsia="等线" w:cs="Times New Roman"/>
                <w:sz w:val="21"/>
                <w:szCs w:val="22"/>
              </w:rPr>
            </w:pPr>
            <w:r>
              <w:rPr>
                <w:rFonts w:hint="eastAsia" w:ascii="等线" w:hAnsi="等线" w:eastAsia="等线" w:cs="Times New Roman"/>
                <w:sz w:val="21"/>
                <w:szCs w:val="22"/>
              </w:rPr>
              <w:t>数据大屏</w:t>
            </w:r>
          </w:p>
        </w:tc>
        <w:tc>
          <w:tcPr>
            <w:tcW w:w="2694" w:type="dxa"/>
            <w:vAlign w:val="center"/>
          </w:tcPr>
          <w:p w14:paraId="081463D7">
            <w:pPr>
              <w:numPr>
                <w:ilvl w:val="0"/>
                <w:numId w:val="7"/>
              </w:numPr>
              <w:spacing w:after="0" w:line="240" w:lineRule="auto"/>
              <w:jc w:val="both"/>
              <w:rPr>
                <w:rFonts w:ascii="等线" w:hAnsi="等线" w:eastAsia="等线" w:cs="Times New Roman"/>
                <w:sz w:val="21"/>
                <w:szCs w:val="22"/>
              </w:rPr>
            </w:pPr>
            <w:r>
              <w:rPr>
                <w:rFonts w:hint="eastAsia" w:ascii="等线" w:hAnsi="等线" w:eastAsia="等线" w:cs="Times New Roman"/>
                <w:sz w:val="21"/>
                <w:szCs w:val="22"/>
              </w:rPr>
              <w:t>了解数据大屏基本功能</w:t>
            </w:r>
          </w:p>
          <w:p w14:paraId="1146DA91">
            <w:pPr>
              <w:numPr>
                <w:ilvl w:val="0"/>
                <w:numId w:val="7"/>
              </w:numPr>
              <w:spacing w:after="0" w:line="240" w:lineRule="auto"/>
              <w:jc w:val="both"/>
              <w:rPr>
                <w:rFonts w:ascii="等线" w:hAnsi="等线" w:eastAsia="等线" w:cs="Times New Roman"/>
                <w:sz w:val="21"/>
                <w:szCs w:val="22"/>
              </w:rPr>
            </w:pPr>
            <w:r>
              <w:rPr>
                <w:rFonts w:hint="eastAsia" w:ascii="等线" w:hAnsi="等线" w:eastAsia="等线" w:cs="Times New Roman"/>
                <w:sz w:val="21"/>
                <w:szCs w:val="22"/>
              </w:rPr>
              <w:t>了解数据大屏数据源配置</w:t>
            </w:r>
          </w:p>
        </w:tc>
        <w:tc>
          <w:tcPr>
            <w:tcW w:w="3314" w:type="dxa"/>
            <w:vAlign w:val="center"/>
          </w:tcPr>
          <w:p w14:paraId="663BADA3">
            <w:pPr>
              <w:spacing w:after="0" w:line="240" w:lineRule="auto"/>
              <w:rPr>
                <w:rFonts w:ascii="等线" w:hAnsi="等线" w:eastAsia="等线" w:cs="Times New Roman"/>
                <w:sz w:val="21"/>
                <w:szCs w:val="22"/>
              </w:rPr>
            </w:pPr>
            <w:r>
              <w:rPr>
                <w:rFonts w:hint="eastAsia" w:ascii="等线" w:hAnsi="等线" w:eastAsia="等线" w:cs="Times New Roman"/>
                <w:sz w:val="21"/>
                <w:szCs w:val="22"/>
              </w:rPr>
              <w:t>掌握大屏搭建</w:t>
            </w:r>
          </w:p>
        </w:tc>
      </w:tr>
      <w:tr w14:paraId="3CCBA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242" w:type="dxa"/>
            <w:vAlign w:val="center"/>
          </w:tcPr>
          <w:p w14:paraId="697D8AD0">
            <w:pPr>
              <w:spacing w:after="0" w:line="240" w:lineRule="auto"/>
              <w:jc w:val="center"/>
              <w:rPr>
                <w:rFonts w:ascii="等线" w:hAnsi="等线" w:eastAsia="等线" w:cs="Times New Roman"/>
                <w:sz w:val="21"/>
                <w:szCs w:val="22"/>
              </w:rPr>
            </w:pPr>
          </w:p>
        </w:tc>
        <w:tc>
          <w:tcPr>
            <w:tcW w:w="993" w:type="dxa"/>
            <w:vAlign w:val="center"/>
          </w:tcPr>
          <w:p w14:paraId="104338DD">
            <w:pPr>
              <w:spacing w:after="0" w:line="240" w:lineRule="auto"/>
              <w:jc w:val="center"/>
              <w:rPr>
                <w:rFonts w:ascii="等线" w:hAnsi="等线" w:eastAsia="等线" w:cs="Times New Roman"/>
                <w:sz w:val="21"/>
                <w:szCs w:val="22"/>
              </w:rPr>
            </w:pPr>
          </w:p>
        </w:tc>
        <w:tc>
          <w:tcPr>
            <w:tcW w:w="1275" w:type="dxa"/>
            <w:vAlign w:val="center"/>
          </w:tcPr>
          <w:p w14:paraId="7DE92DF4">
            <w:pPr>
              <w:spacing w:after="0" w:line="240" w:lineRule="auto"/>
              <w:jc w:val="both"/>
              <w:rPr>
                <w:rFonts w:ascii="等线" w:hAnsi="等线" w:eastAsia="等线" w:cs="Times New Roman"/>
                <w:sz w:val="21"/>
                <w:szCs w:val="22"/>
              </w:rPr>
            </w:pPr>
            <w:r>
              <w:rPr>
                <w:rFonts w:hint="eastAsia" w:ascii="等线" w:hAnsi="等线" w:eastAsia="等线" w:cs="Times New Roman"/>
                <w:sz w:val="21"/>
                <w:szCs w:val="22"/>
              </w:rPr>
              <w:t>供应商管理应用实践</w:t>
            </w:r>
          </w:p>
        </w:tc>
        <w:tc>
          <w:tcPr>
            <w:tcW w:w="2694" w:type="dxa"/>
            <w:vAlign w:val="center"/>
          </w:tcPr>
          <w:p w14:paraId="7594E844">
            <w:pPr>
              <w:spacing w:after="0" w:line="240" w:lineRule="auto"/>
              <w:rPr>
                <w:rFonts w:ascii="等线" w:hAnsi="等线" w:eastAsia="等线" w:cs="Times New Roman"/>
                <w:sz w:val="21"/>
                <w:szCs w:val="22"/>
              </w:rPr>
            </w:pPr>
          </w:p>
        </w:tc>
        <w:tc>
          <w:tcPr>
            <w:tcW w:w="3314" w:type="dxa"/>
            <w:vAlign w:val="center"/>
          </w:tcPr>
          <w:p w14:paraId="6C9F7801">
            <w:pPr>
              <w:spacing w:after="0" w:line="240" w:lineRule="auto"/>
              <w:rPr>
                <w:rFonts w:ascii="等线" w:hAnsi="等线" w:eastAsia="等线" w:cs="Times New Roman"/>
                <w:sz w:val="21"/>
                <w:szCs w:val="22"/>
              </w:rPr>
            </w:pPr>
          </w:p>
        </w:tc>
      </w:tr>
      <w:tr w14:paraId="5AB1F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242" w:type="dxa"/>
            <w:vAlign w:val="center"/>
          </w:tcPr>
          <w:p w14:paraId="6D1BAC49">
            <w:pPr>
              <w:spacing w:after="0" w:line="240" w:lineRule="auto"/>
              <w:jc w:val="center"/>
              <w:rPr>
                <w:rFonts w:ascii="等线" w:hAnsi="等线" w:eastAsia="等线" w:cs="Times New Roman"/>
                <w:sz w:val="21"/>
                <w:szCs w:val="22"/>
              </w:rPr>
            </w:pPr>
          </w:p>
        </w:tc>
        <w:tc>
          <w:tcPr>
            <w:tcW w:w="993" w:type="dxa"/>
            <w:vAlign w:val="center"/>
          </w:tcPr>
          <w:p w14:paraId="59AD5F75">
            <w:pPr>
              <w:spacing w:after="0" w:line="240" w:lineRule="auto"/>
              <w:jc w:val="center"/>
              <w:rPr>
                <w:rFonts w:ascii="等线" w:hAnsi="等线" w:eastAsia="等线" w:cs="Times New Roman"/>
                <w:sz w:val="21"/>
                <w:szCs w:val="22"/>
              </w:rPr>
            </w:pPr>
          </w:p>
        </w:tc>
        <w:tc>
          <w:tcPr>
            <w:tcW w:w="1275" w:type="dxa"/>
            <w:vAlign w:val="center"/>
          </w:tcPr>
          <w:p w14:paraId="6B33FDEB">
            <w:pPr>
              <w:spacing w:after="0" w:line="240" w:lineRule="auto"/>
              <w:jc w:val="both"/>
              <w:rPr>
                <w:rFonts w:ascii="等线" w:hAnsi="等线" w:eastAsia="等线" w:cs="Times New Roman"/>
                <w:sz w:val="21"/>
                <w:szCs w:val="22"/>
              </w:rPr>
            </w:pPr>
            <w:r>
              <w:rPr>
                <w:rFonts w:hint="eastAsia" w:ascii="等线" w:hAnsi="等线" w:eastAsia="等线" w:cs="Times New Roman"/>
                <w:sz w:val="21"/>
                <w:szCs w:val="22"/>
              </w:rPr>
              <w:t>物流管理应用实践</w:t>
            </w:r>
          </w:p>
        </w:tc>
        <w:tc>
          <w:tcPr>
            <w:tcW w:w="2694" w:type="dxa"/>
            <w:vAlign w:val="center"/>
          </w:tcPr>
          <w:p w14:paraId="44A10839">
            <w:pPr>
              <w:spacing w:after="0" w:line="240" w:lineRule="auto"/>
              <w:rPr>
                <w:rFonts w:ascii="等线" w:hAnsi="等线" w:eastAsia="等线" w:cs="Times New Roman"/>
                <w:sz w:val="21"/>
                <w:szCs w:val="22"/>
              </w:rPr>
            </w:pPr>
          </w:p>
        </w:tc>
        <w:tc>
          <w:tcPr>
            <w:tcW w:w="3314" w:type="dxa"/>
            <w:vAlign w:val="center"/>
          </w:tcPr>
          <w:p w14:paraId="70C54341">
            <w:pPr>
              <w:spacing w:after="0" w:line="240" w:lineRule="auto"/>
              <w:rPr>
                <w:rFonts w:ascii="等线" w:hAnsi="等线" w:eastAsia="等线" w:cs="Times New Roman"/>
                <w:sz w:val="21"/>
                <w:szCs w:val="22"/>
              </w:rPr>
            </w:pPr>
          </w:p>
        </w:tc>
      </w:tr>
      <w:tr w14:paraId="6A8C0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42" w:type="dxa"/>
            <w:vAlign w:val="center"/>
          </w:tcPr>
          <w:p w14:paraId="7899B880">
            <w:pPr>
              <w:spacing w:after="0" w:line="240" w:lineRule="auto"/>
              <w:jc w:val="center"/>
              <w:rPr>
                <w:rFonts w:ascii="等线" w:hAnsi="等线" w:eastAsia="等线" w:cs="Times New Roman"/>
                <w:sz w:val="21"/>
                <w:szCs w:val="22"/>
              </w:rPr>
            </w:pPr>
          </w:p>
        </w:tc>
        <w:tc>
          <w:tcPr>
            <w:tcW w:w="993" w:type="dxa"/>
            <w:vAlign w:val="center"/>
          </w:tcPr>
          <w:p w14:paraId="3C4800EF">
            <w:pPr>
              <w:spacing w:after="0" w:line="240" w:lineRule="auto"/>
              <w:jc w:val="center"/>
              <w:rPr>
                <w:rFonts w:ascii="等线" w:hAnsi="等线" w:eastAsia="等线" w:cs="Times New Roman"/>
                <w:sz w:val="21"/>
                <w:szCs w:val="22"/>
              </w:rPr>
            </w:pPr>
          </w:p>
        </w:tc>
        <w:tc>
          <w:tcPr>
            <w:tcW w:w="1275" w:type="dxa"/>
            <w:vAlign w:val="center"/>
          </w:tcPr>
          <w:p w14:paraId="3158A32C">
            <w:pPr>
              <w:spacing w:after="0" w:line="240" w:lineRule="auto"/>
              <w:jc w:val="both"/>
              <w:rPr>
                <w:rFonts w:ascii="等线" w:hAnsi="等线" w:eastAsia="等线" w:cs="Times New Roman"/>
                <w:sz w:val="21"/>
                <w:szCs w:val="22"/>
              </w:rPr>
            </w:pPr>
            <w:r>
              <w:rPr>
                <w:rFonts w:hint="eastAsia" w:ascii="等线" w:hAnsi="等线" w:eastAsia="等线" w:cs="Times New Roman"/>
                <w:sz w:val="21"/>
                <w:szCs w:val="22"/>
              </w:rPr>
              <w:t>客户CRM管理</w:t>
            </w:r>
          </w:p>
        </w:tc>
        <w:tc>
          <w:tcPr>
            <w:tcW w:w="2694" w:type="dxa"/>
            <w:vAlign w:val="center"/>
          </w:tcPr>
          <w:p w14:paraId="30789A5D">
            <w:pPr>
              <w:spacing w:after="0" w:line="240" w:lineRule="auto"/>
              <w:rPr>
                <w:rFonts w:ascii="等线" w:hAnsi="等线" w:eastAsia="等线" w:cs="Times New Roman"/>
                <w:sz w:val="21"/>
                <w:szCs w:val="22"/>
              </w:rPr>
            </w:pPr>
          </w:p>
        </w:tc>
        <w:tc>
          <w:tcPr>
            <w:tcW w:w="3314" w:type="dxa"/>
            <w:vAlign w:val="center"/>
          </w:tcPr>
          <w:p w14:paraId="1DC6B149">
            <w:pPr>
              <w:spacing w:after="0" w:line="240" w:lineRule="auto"/>
              <w:rPr>
                <w:rFonts w:ascii="等线" w:hAnsi="等线" w:eastAsia="等线" w:cs="Times New Roman"/>
                <w:sz w:val="21"/>
                <w:szCs w:val="22"/>
              </w:rPr>
            </w:pPr>
          </w:p>
        </w:tc>
      </w:tr>
      <w:tr w14:paraId="18B0B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42" w:type="dxa"/>
            <w:vAlign w:val="center"/>
          </w:tcPr>
          <w:p w14:paraId="19CDE897">
            <w:pPr>
              <w:spacing w:after="0" w:line="240" w:lineRule="auto"/>
              <w:jc w:val="center"/>
              <w:rPr>
                <w:rFonts w:ascii="等线" w:hAnsi="等线" w:eastAsia="等线" w:cs="Times New Roman"/>
                <w:sz w:val="21"/>
                <w:szCs w:val="22"/>
              </w:rPr>
            </w:pPr>
          </w:p>
        </w:tc>
        <w:tc>
          <w:tcPr>
            <w:tcW w:w="993" w:type="dxa"/>
            <w:vAlign w:val="center"/>
          </w:tcPr>
          <w:p w14:paraId="0B60A9BF">
            <w:pPr>
              <w:spacing w:after="0" w:line="240" w:lineRule="auto"/>
              <w:jc w:val="center"/>
              <w:rPr>
                <w:rFonts w:ascii="等线" w:hAnsi="等线" w:eastAsia="等线" w:cs="Times New Roman"/>
                <w:sz w:val="21"/>
                <w:szCs w:val="22"/>
              </w:rPr>
            </w:pPr>
          </w:p>
        </w:tc>
        <w:tc>
          <w:tcPr>
            <w:tcW w:w="1275" w:type="dxa"/>
            <w:vAlign w:val="center"/>
          </w:tcPr>
          <w:p w14:paraId="165CC367">
            <w:pPr>
              <w:spacing w:after="0" w:line="240" w:lineRule="auto"/>
              <w:jc w:val="both"/>
              <w:rPr>
                <w:rFonts w:ascii="等线" w:hAnsi="等线" w:eastAsia="等线" w:cs="Times New Roman"/>
                <w:sz w:val="21"/>
                <w:szCs w:val="22"/>
              </w:rPr>
            </w:pPr>
            <w:r>
              <w:rPr>
                <w:rFonts w:hint="eastAsia" w:ascii="等线" w:hAnsi="等线" w:eastAsia="等线" w:cs="Times New Roman"/>
                <w:sz w:val="21"/>
                <w:szCs w:val="22"/>
              </w:rPr>
              <w:t>销售管理</w:t>
            </w:r>
          </w:p>
        </w:tc>
        <w:tc>
          <w:tcPr>
            <w:tcW w:w="2694" w:type="dxa"/>
            <w:vAlign w:val="center"/>
          </w:tcPr>
          <w:p w14:paraId="7FC1170A">
            <w:pPr>
              <w:spacing w:after="0" w:line="240" w:lineRule="auto"/>
              <w:rPr>
                <w:rFonts w:ascii="等线" w:hAnsi="等线" w:eastAsia="等线" w:cs="Times New Roman"/>
                <w:sz w:val="21"/>
                <w:szCs w:val="22"/>
              </w:rPr>
            </w:pPr>
          </w:p>
        </w:tc>
        <w:tc>
          <w:tcPr>
            <w:tcW w:w="3314" w:type="dxa"/>
            <w:vAlign w:val="center"/>
          </w:tcPr>
          <w:p w14:paraId="2D9DC58F">
            <w:pPr>
              <w:spacing w:after="0" w:line="240" w:lineRule="auto"/>
              <w:rPr>
                <w:rFonts w:ascii="等线" w:hAnsi="等线" w:eastAsia="等线" w:cs="Times New Roman"/>
                <w:sz w:val="21"/>
                <w:szCs w:val="22"/>
              </w:rPr>
            </w:pPr>
          </w:p>
        </w:tc>
      </w:tr>
      <w:tr w14:paraId="351C1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42" w:type="dxa"/>
            <w:vAlign w:val="center"/>
          </w:tcPr>
          <w:p w14:paraId="4EE4C3D2">
            <w:pPr>
              <w:spacing w:after="0" w:line="240" w:lineRule="auto"/>
              <w:jc w:val="center"/>
              <w:rPr>
                <w:rFonts w:ascii="等线" w:hAnsi="等线" w:eastAsia="等线" w:cs="Times New Roman"/>
                <w:sz w:val="21"/>
                <w:szCs w:val="22"/>
              </w:rPr>
            </w:pPr>
          </w:p>
        </w:tc>
        <w:tc>
          <w:tcPr>
            <w:tcW w:w="993" w:type="dxa"/>
            <w:vAlign w:val="center"/>
          </w:tcPr>
          <w:p w14:paraId="39392216">
            <w:pPr>
              <w:spacing w:after="0" w:line="240" w:lineRule="auto"/>
              <w:jc w:val="center"/>
              <w:rPr>
                <w:rFonts w:ascii="等线" w:hAnsi="等线" w:eastAsia="等线" w:cs="Times New Roman"/>
                <w:sz w:val="21"/>
                <w:szCs w:val="22"/>
              </w:rPr>
            </w:pPr>
          </w:p>
        </w:tc>
        <w:tc>
          <w:tcPr>
            <w:tcW w:w="1275" w:type="dxa"/>
            <w:vAlign w:val="center"/>
          </w:tcPr>
          <w:p w14:paraId="5FDD74D1">
            <w:pPr>
              <w:spacing w:after="0" w:line="240" w:lineRule="auto"/>
              <w:jc w:val="both"/>
              <w:rPr>
                <w:rFonts w:ascii="等线" w:hAnsi="等线" w:eastAsia="等线" w:cs="Times New Roman"/>
                <w:sz w:val="21"/>
                <w:szCs w:val="22"/>
              </w:rPr>
            </w:pPr>
            <w:r>
              <w:rPr>
                <w:rFonts w:hint="eastAsia" w:ascii="等线" w:hAnsi="等线" w:eastAsia="等线" w:cs="Times New Roman"/>
                <w:sz w:val="21"/>
                <w:szCs w:val="22"/>
              </w:rPr>
              <w:t>连锁门店经营管理</w:t>
            </w:r>
          </w:p>
        </w:tc>
        <w:tc>
          <w:tcPr>
            <w:tcW w:w="2694" w:type="dxa"/>
            <w:vAlign w:val="center"/>
          </w:tcPr>
          <w:p w14:paraId="4DD75310">
            <w:pPr>
              <w:spacing w:after="0" w:line="240" w:lineRule="auto"/>
              <w:rPr>
                <w:rFonts w:ascii="等线" w:hAnsi="等线" w:eastAsia="等线" w:cs="Times New Roman"/>
                <w:sz w:val="21"/>
                <w:szCs w:val="22"/>
              </w:rPr>
            </w:pPr>
          </w:p>
        </w:tc>
        <w:tc>
          <w:tcPr>
            <w:tcW w:w="3314" w:type="dxa"/>
            <w:vAlign w:val="center"/>
          </w:tcPr>
          <w:p w14:paraId="589A5E2F">
            <w:pPr>
              <w:spacing w:after="0" w:line="240" w:lineRule="auto"/>
              <w:rPr>
                <w:rFonts w:ascii="等线" w:hAnsi="等线" w:eastAsia="等线" w:cs="Times New Roman"/>
                <w:sz w:val="21"/>
                <w:szCs w:val="22"/>
              </w:rPr>
            </w:pPr>
          </w:p>
        </w:tc>
      </w:tr>
      <w:tr w14:paraId="34DFA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242" w:type="dxa"/>
            <w:vAlign w:val="center"/>
          </w:tcPr>
          <w:p w14:paraId="115CB35A">
            <w:pPr>
              <w:spacing w:after="0" w:line="240" w:lineRule="auto"/>
              <w:jc w:val="center"/>
              <w:rPr>
                <w:rFonts w:ascii="等线" w:hAnsi="等线" w:eastAsia="等线" w:cs="Times New Roman"/>
                <w:sz w:val="21"/>
                <w:szCs w:val="22"/>
              </w:rPr>
            </w:pPr>
          </w:p>
        </w:tc>
        <w:tc>
          <w:tcPr>
            <w:tcW w:w="993" w:type="dxa"/>
            <w:vAlign w:val="center"/>
          </w:tcPr>
          <w:p w14:paraId="2C594DF3">
            <w:pPr>
              <w:spacing w:after="0" w:line="240" w:lineRule="auto"/>
              <w:jc w:val="center"/>
              <w:rPr>
                <w:rFonts w:ascii="等线" w:hAnsi="等线" w:eastAsia="等线" w:cs="Times New Roman"/>
                <w:sz w:val="21"/>
                <w:szCs w:val="22"/>
              </w:rPr>
            </w:pPr>
          </w:p>
        </w:tc>
        <w:tc>
          <w:tcPr>
            <w:tcW w:w="1275" w:type="dxa"/>
            <w:vAlign w:val="center"/>
          </w:tcPr>
          <w:p w14:paraId="79103D57">
            <w:pPr>
              <w:spacing w:after="0" w:line="240" w:lineRule="auto"/>
              <w:jc w:val="both"/>
              <w:rPr>
                <w:rFonts w:ascii="等线" w:hAnsi="等线" w:eastAsia="等线" w:cs="Times New Roman"/>
                <w:sz w:val="21"/>
                <w:szCs w:val="22"/>
              </w:rPr>
            </w:pPr>
            <w:r>
              <w:rPr>
                <w:rFonts w:hint="eastAsia" w:ascii="等线" w:hAnsi="等线" w:eastAsia="等线" w:cs="Times New Roman"/>
                <w:sz w:val="21"/>
                <w:szCs w:val="22"/>
              </w:rPr>
              <w:t>售后工单管理</w:t>
            </w:r>
          </w:p>
        </w:tc>
        <w:tc>
          <w:tcPr>
            <w:tcW w:w="2694" w:type="dxa"/>
            <w:vAlign w:val="center"/>
          </w:tcPr>
          <w:p w14:paraId="7F0E192E">
            <w:pPr>
              <w:spacing w:after="0" w:line="240" w:lineRule="auto"/>
              <w:rPr>
                <w:rFonts w:ascii="等线" w:hAnsi="等线" w:eastAsia="等线" w:cs="Times New Roman"/>
                <w:sz w:val="21"/>
                <w:szCs w:val="22"/>
              </w:rPr>
            </w:pPr>
          </w:p>
        </w:tc>
        <w:tc>
          <w:tcPr>
            <w:tcW w:w="3314" w:type="dxa"/>
            <w:vAlign w:val="center"/>
          </w:tcPr>
          <w:p w14:paraId="5AE8ED2D">
            <w:pPr>
              <w:spacing w:after="0" w:line="240" w:lineRule="auto"/>
              <w:rPr>
                <w:rFonts w:ascii="等线" w:hAnsi="等线" w:eastAsia="等线" w:cs="Times New Roman"/>
                <w:sz w:val="21"/>
                <w:szCs w:val="22"/>
              </w:rPr>
            </w:pPr>
          </w:p>
        </w:tc>
      </w:tr>
    </w:tbl>
    <w:p w14:paraId="48CE3460">
      <w:pPr>
        <w:widowControl/>
        <w:kinsoku w:val="0"/>
        <w:autoSpaceDE w:val="0"/>
        <w:autoSpaceDN w:val="0"/>
        <w:adjustRightInd w:val="0"/>
        <w:snapToGrid w:val="0"/>
        <w:spacing w:before="156" w:beforeLines="50" w:after="156" w:afterLines="50" w:line="480" w:lineRule="exact"/>
        <w:jc w:val="both"/>
        <w:textAlignment w:val="baseline"/>
        <w:rPr>
          <w:rFonts w:ascii="仿宋" w:hAnsi="仿宋" w:eastAsia="仿宋" w:cs="Arial"/>
          <w:b/>
          <w:snapToGrid w:val="0"/>
          <w:color w:val="000000"/>
          <w:kern w:val="0"/>
          <w:sz w:val="30"/>
          <w:szCs w:val="30"/>
          <w14:ligatures w14:val="none"/>
        </w:rPr>
      </w:pPr>
      <w:r>
        <w:rPr>
          <w:rFonts w:hint="eastAsia" w:ascii="仿宋" w:hAnsi="仿宋" w:eastAsia="仿宋" w:cs="Arial"/>
          <w:b/>
          <w:snapToGrid w:val="0"/>
          <w:color w:val="000000"/>
          <w:kern w:val="0"/>
          <w:sz w:val="30"/>
          <w:szCs w:val="30"/>
          <w14:ligatures w14:val="none"/>
        </w:rPr>
        <w:t>8 授课时间及方式</w:t>
      </w:r>
    </w:p>
    <w:p w14:paraId="29BC231D">
      <w:pPr>
        <w:spacing w:after="0" w:line="440" w:lineRule="exact"/>
        <w:jc w:val="both"/>
        <w:rPr>
          <w:rFonts w:ascii="宋体" w:hAnsi="宋体" w:eastAsia="宋体"/>
          <w:sz w:val="24"/>
          <w:szCs w:val="28"/>
        </w:rPr>
      </w:pPr>
      <w:r>
        <w:rPr>
          <w:rFonts w:hint="eastAsia" w:ascii="宋体" w:hAnsi="宋体" w:eastAsia="宋体"/>
          <w:sz w:val="24"/>
          <w:szCs w:val="28"/>
        </w:rPr>
        <w:t>每周六，全天授课</w:t>
      </w:r>
      <w:r>
        <w:rPr>
          <w:rFonts w:ascii="宋体" w:hAnsi="宋体" w:eastAsia="宋体"/>
          <w:sz w:val="24"/>
          <w:szCs w:val="28"/>
        </w:rPr>
        <w:t>；</w:t>
      </w:r>
    </w:p>
    <w:p w14:paraId="1449111F">
      <w:pPr>
        <w:widowControl/>
        <w:kinsoku w:val="0"/>
        <w:autoSpaceDE w:val="0"/>
        <w:autoSpaceDN w:val="0"/>
        <w:adjustRightInd w:val="0"/>
        <w:snapToGrid w:val="0"/>
        <w:spacing w:before="156" w:beforeLines="50" w:after="156" w:afterLines="50" w:line="480" w:lineRule="exact"/>
        <w:jc w:val="both"/>
        <w:textAlignment w:val="baseline"/>
        <w:rPr>
          <w:rFonts w:hint="eastAsia" w:ascii="仿宋" w:hAnsi="仿宋" w:eastAsia="仿宋" w:cs="Arial"/>
          <w:b/>
          <w:snapToGrid w:val="0"/>
          <w:color w:val="000000"/>
          <w:kern w:val="0"/>
          <w:sz w:val="30"/>
          <w:szCs w:val="30"/>
          <w14:ligatures w14:val="none"/>
        </w:rPr>
      </w:pPr>
      <w:r>
        <w:rPr>
          <w:rFonts w:hint="eastAsia" w:ascii="宋体" w:hAnsi="宋体" w:eastAsia="宋体"/>
          <w:sz w:val="24"/>
          <w:szCs w:val="28"/>
        </w:rPr>
        <w:t>授课方式：线上+线下</w:t>
      </w:r>
    </w:p>
    <w:p w14:paraId="4002ED5B">
      <w:pPr>
        <w:widowControl/>
        <w:kinsoku w:val="0"/>
        <w:autoSpaceDE w:val="0"/>
        <w:autoSpaceDN w:val="0"/>
        <w:adjustRightInd w:val="0"/>
        <w:snapToGrid w:val="0"/>
        <w:spacing w:before="156" w:beforeLines="50" w:after="156" w:afterLines="50" w:line="480" w:lineRule="exact"/>
        <w:jc w:val="both"/>
        <w:textAlignment w:val="baseline"/>
        <w:rPr>
          <w:rFonts w:ascii="仿宋" w:hAnsi="仿宋" w:eastAsia="仿宋" w:cs="Arial"/>
          <w:b/>
          <w:snapToGrid w:val="0"/>
          <w:color w:val="000000"/>
          <w:kern w:val="0"/>
          <w:sz w:val="30"/>
          <w:szCs w:val="30"/>
          <w14:ligatures w14:val="none"/>
        </w:rPr>
      </w:pPr>
      <w:r>
        <w:rPr>
          <w:rFonts w:hint="eastAsia" w:ascii="仿宋" w:hAnsi="仿宋" w:eastAsia="仿宋" w:cs="Arial"/>
          <w:b/>
          <w:snapToGrid w:val="0"/>
          <w:color w:val="000000"/>
          <w:kern w:val="0"/>
          <w:sz w:val="30"/>
          <w:szCs w:val="30"/>
          <w14:ligatures w14:val="none"/>
        </w:rPr>
        <w:t>9 报名流程</w:t>
      </w:r>
    </w:p>
    <w:p w14:paraId="1D3D601E">
      <w:pPr>
        <w:spacing w:after="0" w:line="440" w:lineRule="exact"/>
        <w:jc w:val="both"/>
        <w:rPr>
          <w:rFonts w:ascii="宋体" w:hAnsi="宋体" w:eastAsia="宋体"/>
          <w:sz w:val="24"/>
          <w:szCs w:val="28"/>
        </w:rPr>
      </w:pPr>
      <w:r>
        <w:rPr>
          <w:rFonts w:ascii="宋体" w:hAnsi="宋体" w:eastAsia="宋体"/>
          <w:sz w:val="24"/>
          <w:szCs w:val="28"/>
        </w:rPr>
        <w:t>1.</w:t>
      </w:r>
      <w:r>
        <w:rPr>
          <w:rFonts w:hint="eastAsia" w:ascii="宋体" w:hAnsi="宋体" w:eastAsia="宋体"/>
          <w:sz w:val="24"/>
          <w:szCs w:val="28"/>
        </w:rPr>
        <w:t>个人申请：填写</w:t>
      </w:r>
      <w:r>
        <w:rPr>
          <w:rFonts w:ascii="宋体" w:hAnsi="宋体" w:eastAsia="宋体"/>
          <w:sz w:val="24"/>
          <w:szCs w:val="28"/>
        </w:rPr>
        <w:t>《安徽财经大学2024级</w:t>
      </w:r>
      <w:r>
        <w:rPr>
          <w:rFonts w:hint="eastAsia" w:ascii="宋体" w:hAnsi="宋体" w:eastAsia="宋体"/>
          <w:sz w:val="24"/>
          <w:szCs w:val="28"/>
        </w:rPr>
        <w:t>低代码应用微专业</w:t>
      </w:r>
      <w:r>
        <w:rPr>
          <w:rFonts w:ascii="宋体" w:hAnsi="宋体" w:eastAsia="宋体"/>
          <w:sz w:val="24"/>
          <w:szCs w:val="28"/>
        </w:rPr>
        <w:t>申请表》；</w:t>
      </w:r>
    </w:p>
    <w:p w14:paraId="7AB7B12C">
      <w:pPr>
        <w:spacing w:after="0" w:line="440" w:lineRule="exact"/>
        <w:jc w:val="both"/>
        <w:rPr>
          <w:rFonts w:ascii="宋体" w:hAnsi="宋体" w:eastAsia="宋体"/>
          <w:sz w:val="24"/>
          <w:szCs w:val="28"/>
        </w:rPr>
      </w:pPr>
      <w:r>
        <w:rPr>
          <w:rFonts w:ascii="宋体" w:hAnsi="宋体" w:eastAsia="宋体"/>
          <w:sz w:val="24"/>
          <w:szCs w:val="28"/>
        </w:rPr>
        <w:t>2.</w:t>
      </w:r>
      <w:r>
        <w:rPr>
          <w:rFonts w:hint="eastAsia" w:ascii="宋体" w:hAnsi="宋体" w:eastAsia="宋体"/>
          <w:sz w:val="24"/>
          <w:szCs w:val="28"/>
        </w:rPr>
        <w:t>教务处与学院审核</w:t>
      </w:r>
      <w:r>
        <w:rPr>
          <w:rFonts w:ascii="宋体" w:hAnsi="宋体" w:eastAsia="宋体"/>
          <w:sz w:val="24"/>
          <w:szCs w:val="28"/>
        </w:rPr>
        <w:t>。</w:t>
      </w:r>
    </w:p>
    <w:p w14:paraId="6385AD80">
      <w:pPr>
        <w:widowControl/>
        <w:kinsoku w:val="0"/>
        <w:autoSpaceDE w:val="0"/>
        <w:autoSpaceDN w:val="0"/>
        <w:adjustRightInd w:val="0"/>
        <w:snapToGrid w:val="0"/>
        <w:spacing w:before="156" w:beforeLines="50" w:after="156" w:afterLines="50" w:line="440" w:lineRule="exact"/>
        <w:jc w:val="both"/>
        <w:textAlignment w:val="baseline"/>
        <w:rPr>
          <w:rFonts w:ascii="宋体" w:hAnsi="宋体" w:eastAsia="宋体"/>
          <w:sz w:val="24"/>
          <w:szCs w:val="28"/>
        </w:rPr>
      </w:pPr>
      <w:r>
        <w:rPr>
          <w:rFonts w:hint="eastAsia" w:ascii="仿宋" w:hAnsi="仿宋" w:eastAsia="仿宋" w:cs="Arial"/>
          <w:b/>
          <w:snapToGrid w:val="0"/>
          <w:color w:val="000000"/>
          <w:kern w:val="0"/>
          <w:sz w:val="30"/>
          <w:szCs w:val="30"/>
          <w14:ligatures w14:val="none"/>
        </w:rPr>
        <w:t>10 低代码应用微专业报名咨询</w:t>
      </w:r>
    </w:p>
    <w:p w14:paraId="7C641992">
      <w:pPr>
        <w:spacing w:after="0" w:line="440" w:lineRule="exact"/>
        <w:jc w:val="both"/>
        <w:rPr>
          <w:rFonts w:ascii="宋体" w:hAnsi="宋体" w:eastAsia="宋体"/>
          <w:sz w:val="24"/>
          <w:szCs w:val="28"/>
        </w:rPr>
      </w:pPr>
      <w:r>
        <w:rPr>
          <w:rFonts w:hint="eastAsia" w:ascii="宋体" w:hAnsi="宋体" w:eastAsia="宋体"/>
          <w:sz w:val="24"/>
          <w:szCs w:val="28"/>
        </w:rPr>
        <w:t>咨询办公室：安徽财经大学（东校区）二号行政楼516办公室</w:t>
      </w:r>
    </w:p>
    <w:p w14:paraId="42463F08">
      <w:pPr>
        <w:spacing w:after="0" w:line="440" w:lineRule="exact"/>
        <w:jc w:val="both"/>
        <w:rPr>
          <w:rFonts w:ascii="宋体" w:hAnsi="宋体" w:eastAsia="宋体"/>
          <w:sz w:val="24"/>
          <w:szCs w:val="28"/>
        </w:rPr>
      </w:pPr>
      <w:r>
        <w:rPr>
          <w:rFonts w:hint="eastAsia" w:ascii="宋体" w:hAnsi="宋体" w:eastAsia="宋体"/>
          <w:sz w:val="24"/>
          <w:szCs w:val="28"/>
        </w:rPr>
        <w:t>咨询老师：朱老师</w:t>
      </w:r>
    </w:p>
    <w:p w14:paraId="62D5AAE9">
      <w:pPr>
        <w:spacing w:after="0" w:line="440" w:lineRule="exact"/>
        <w:jc w:val="both"/>
        <w:rPr>
          <w:rFonts w:ascii="宋体" w:hAnsi="宋体" w:eastAsia="宋体"/>
          <w:sz w:val="24"/>
          <w:szCs w:val="28"/>
        </w:rPr>
      </w:pPr>
      <w:r>
        <w:rPr>
          <w:rFonts w:hint="eastAsia" w:ascii="宋体" w:hAnsi="宋体" w:eastAsia="宋体"/>
          <w:sz w:val="24"/>
          <w:szCs w:val="28"/>
        </w:rPr>
        <w:t>咨询电话：0552-3169133</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4F6BA9"/>
    <w:multiLevelType w:val="multilevel"/>
    <w:tmpl w:val="2D4F6BA9"/>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36453BFA"/>
    <w:multiLevelType w:val="multilevel"/>
    <w:tmpl w:val="36453BFA"/>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3E8D6336"/>
    <w:multiLevelType w:val="multilevel"/>
    <w:tmpl w:val="3E8D6336"/>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4ADD3F2B"/>
    <w:multiLevelType w:val="multilevel"/>
    <w:tmpl w:val="4ADD3F2B"/>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58E46DA9"/>
    <w:multiLevelType w:val="multilevel"/>
    <w:tmpl w:val="58E46DA9"/>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60BE2319"/>
    <w:multiLevelType w:val="multilevel"/>
    <w:tmpl w:val="60BE2319"/>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67A32426"/>
    <w:multiLevelType w:val="multilevel"/>
    <w:tmpl w:val="67A32426"/>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6"/>
  </w:num>
  <w:num w:numId="3">
    <w:abstractNumId w:val="3"/>
  </w:num>
  <w:num w:numId="4">
    <w:abstractNumId w:val="4"/>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004"/>
    <w:rsid w:val="00062EA5"/>
    <w:rsid w:val="000705FE"/>
    <w:rsid w:val="000E55C2"/>
    <w:rsid w:val="001223F7"/>
    <w:rsid w:val="00136EC8"/>
    <w:rsid w:val="00186101"/>
    <w:rsid w:val="0019623B"/>
    <w:rsid w:val="001A0F87"/>
    <w:rsid w:val="001C70B6"/>
    <w:rsid w:val="001E319C"/>
    <w:rsid w:val="00230126"/>
    <w:rsid w:val="00245D69"/>
    <w:rsid w:val="00253268"/>
    <w:rsid w:val="002A0216"/>
    <w:rsid w:val="00303AA8"/>
    <w:rsid w:val="0032770B"/>
    <w:rsid w:val="003322AC"/>
    <w:rsid w:val="00346E87"/>
    <w:rsid w:val="00364DF9"/>
    <w:rsid w:val="003B6183"/>
    <w:rsid w:val="003D7A92"/>
    <w:rsid w:val="00450331"/>
    <w:rsid w:val="00453EAB"/>
    <w:rsid w:val="004653D9"/>
    <w:rsid w:val="004F12CD"/>
    <w:rsid w:val="00612182"/>
    <w:rsid w:val="006B1179"/>
    <w:rsid w:val="006E1210"/>
    <w:rsid w:val="006E263E"/>
    <w:rsid w:val="00772A99"/>
    <w:rsid w:val="00797323"/>
    <w:rsid w:val="007E0004"/>
    <w:rsid w:val="008107E8"/>
    <w:rsid w:val="008550AF"/>
    <w:rsid w:val="0086072A"/>
    <w:rsid w:val="00873834"/>
    <w:rsid w:val="008B2C6C"/>
    <w:rsid w:val="008B7F7C"/>
    <w:rsid w:val="008D7ED1"/>
    <w:rsid w:val="00912CD0"/>
    <w:rsid w:val="0095370E"/>
    <w:rsid w:val="00961368"/>
    <w:rsid w:val="00983B59"/>
    <w:rsid w:val="00992A34"/>
    <w:rsid w:val="00A93657"/>
    <w:rsid w:val="00AA14F7"/>
    <w:rsid w:val="00AF6F52"/>
    <w:rsid w:val="00B0072A"/>
    <w:rsid w:val="00B04328"/>
    <w:rsid w:val="00B31FEB"/>
    <w:rsid w:val="00B363BA"/>
    <w:rsid w:val="00B95559"/>
    <w:rsid w:val="00BF1400"/>
    <w:rsid w:val="00C4077A"/>
    <w:rsid w:val="00C73C1B"/>
    <w:rsid w:val="00CA774C"/>
    <w:rsid w:val="00CB55DA"/>
    <w:rsid w:val="00CD6B3A"/>
    <w:rsid w:val="00CE61BA"/>
    <w:rsid w:val="00D145D7"/>
    <w:rsid w:val="00D15618"/>
    <w:rsid w:val="00D54DD4"/>
    <w:rsid w:val="00DA032F"/>
    <w:rsid w:val="00DA2BCA"/>
    <w:rsid w:val="00E12505"/>
    <w:rsid w:val="00EF6EFD"/>
    <w:rsid w:val="00F725A8"/>
    <w:rsid w:val="00F97306"/>
    <w:rsid w:val="00FB38CB"/>
    <w:rsid w:val="7DB54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spacing w:line="240" w:lineRule="auto"/>
    </w:pPr>
    <w:rPr>
      <w:sz w:val="18"/>
      <w:szCs w:val="18"/>
    </w:rPr>
  </w:style>
  <w:style w:type="paragraph" w:styleId="3">
    <w:name w:val="header"/>
    <w:basedOn w:val="1"/>
    <w:link w:val="7"/>
    <w:unhideWhenUsed/>
    <w:uiPriority w:val="99"/>
    <w:pPr>
      <w:tabs>
        <w:tab w:val="center" w:pos="4153"/>
        <w:tab w:val="right" w:pos="8306"/>
      </w:tabs>
      <w:snapToGrid w:val="0"/>
      <w:spacing w:line="240" w:lineRule="auto"/>
      <w:jc w:val="center"/>
    </w:pPr>
    <w:rPr>
      <w:sz w:val="18"/>
      <w:szCs w:val="18"/>
    </w:rPr>
  </w:style>
  <w:style w:type="table" w:styleId="5">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 w:type="paragraph" w:customStyle="1" w:styleId="9">
    <w:name w:val="Table Text"/>
    <w:basedOn w:val="1"/>
    <w:semiHidden/>
    <w:qFormat/>
    <w:uiPriority w:val="0"/>
    <w:pPr>
      <w:widowControl/>
      <w:kinsoku w:val="0"/>
      <w:autoSpaceDE w:val="0"/>
      <w:autoSpaceDN w:val="0"/>
      <w:adjustRightInd w:val="0"/>
      <w:snapToGrid w:val="0"/>
      <w:spacing w:after="0" w:line="240" w:lineRule="auto"/>
      <w:textAlignment w:val="baseline"/>
    </w:pPr>
    <w:rPr>
      <w:rFonts w:ascii="微软雅黑" w:hAnsi="微软雅黑" w:eastAsia="微软雅黑" w:cs="微软雅黑"/>
      <w:snapToGrid w:val="0"/>
      <w:color w:val="000000"/>
      <w:kern w:val="0"/>
      <w:sz w:val="31"/>
      <w:szCs w:val="31"/>
      <w:lang w:eastAsia="en-US"/>
      <w14:ligatures w14:val="none"/>
    </w:rPr>
  </w:style>
  <w:style w:type="paragraph" w:customStyle="1" w:styleId="10">
    <w:name w:val="Table Paragraph"/>
    <w:basedOn w:val="1"/>
    <w:qFormat/>
    <w:uiPriority w:val="1"/>
    <w:pPr>
      <w:autoSpaceDE w:val="0"/>
      <w:autoSpaceDN w:val="0"/>
      <w:spacing w:before="35" w:after="0" w:line="240" w:lineRule="auto"/>
      <w:ind w:left="27"/>
      <w:jc w:val="center"/>
    </w:pPr>
    <w:rPr>
      <w:rFonts w:ascii="仿宋" w:hAnsi="仿宋" w:eastAsia="仿宋" w:cs="仿宋"/>
      <w:kern w:val="0"/>
      <w:szCs w:val="22"/>
      <w:lang w:val="zh-CN" w:bidi="zh-CN"/>
      <w14:ligatures w14:val="none"/>
    </w:rPr>
  </w:style>
  <w:style w:type="table" w:customStyle="1" w:styleId="11">
    <w:name w:val="网格型1"/>
    <w:basedOn w:val="4"/>
    <w:autoRedefine/>
    <w:qFormat/>
    <w:uiPriority w:val="0"/>
    <w:pPr>
      <w:widowControl w:val="0"/>
      <w:spacing w:after="0" w:line="240" w:lineRule="auto"/>
      <w:jc w:val="both"/>
    </w:pPr>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table" w:customStyle="1" w:styleId="13">
    <w:name w:val="网格型2"/>
    <w:basedOn w:val="4"/>
    <w:qFormat/>
    <w:uiPriority w:val="39"/>
    <w:pPr>
      <w:spacing w:after="0" w:line="240" w:lineRule="auto"/>
    </w:pPr>
    <w:rPr>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2813</Words>
  <Characters>2951</Characters>
  <Lines>22</Lines>
  <Paragraphs>6</Paragraphs>
  <TotalTime>58</TotalTime>
  <ScaleCrop>false</ScaleCrop>
  <LinksUpToDate>false</LinksUpToDate>
  <CharactersWithSpaces>3001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2024-08-12T03:02:00Z</dcterms:created>
  <dc:creator>hongwei chen</dc:creator>
  <cp:lastModifiedBy>HP</cp:lastModifiedBy>
  <dcterms:modified xsi:type="dcterms:W3CDTF">2024-09-19T01:59:06Z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C5FB2DFD8A0E47158B088A6C8A9A61EF_13</vt:lpwstr>
  </property>
</Properties>
</file>