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E9" w:rsidRPr="00D052E9" w:rsidRDefault="00D052E9" w:rsidP="004403B5">
      <w:pPr>
        <w:pStyle w:val="2"/>
        <w:spacing w:before="0" w:after="0"/>
        <w:ind w:leftChars="-67" w:left="-141"/>
        <w:jc w:val="center"/>
        <w:rPr>
          <w:rFonts w:ascii="华文中宋" w:eastAsia="华文中宋" w:hAnsi="华文中宋" w:cs="黑体"/>
          <w:kern w:val="0"/>
          <w:sz w:val="44"/>
          <w:szCs w:val="44"/>
        </w:rPr>
      </w:pPr>
      <w:r w:rsidRPr="00D052E9">
        <w:rPr>
          <w:rFonts w:ascii="华文中宋" w:eastAsia="华文中宋" w:hAnsi="华文中宋" w:cs="黑体" w:hint="eastAsia"/>
          <w:kern w:val="0"/>
          <w:sz w:val="44"/>
          <w:szCs w:val="44"/>
        </w:rPr>
        <w:t>安徽财经大学“新经管”建设工程总体方案</w:t>
      </w:r>
    </w:p>
    <w:p w:rsidR="005B2774" w:rsidRDefault="005B2774" w:rsidP="004403B5">
      <w:pPr>
        <w:widowControl/>
        <w:shd w:val="clear" w:color="auto" w:fill="FFFFFF"/>
        <w:spacing w:line="360" w:lineRule="auto"/>
        <w:ind w:firstLineChars="200" w:firstLine="560"/>
        <w:rPr>
          <w:rFonts w:ascii="宋体" w:eastAsia="宋体" w:hAnsi="宋体" w:cs="宋体"/>
          <w:color w:val="000000"/>
          <w:kern w:val="0"/>
          <w:sz w:val="28"/>
          <w:szCs w:val="28"/>
        </w:rPr>
      </w:pP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 xml:space="preserve"> “新经管”建设工程是学校第六次党代会为适应高等教育改革发展新形势以及经济社会发展新要求，努力提升学校支撑和引领经济社会发展能力，而提出的一项重要战略任务。为科学组织、有效推进该项工程建设，特制定本方案。</w:t>
      </w:r>
    </w:p>
    <w:p w:rsidR="00D052E9" w:rsidRPr="00D052E9" w:rsidRDefault="00D052E9" w:rsidP="00C7789B">
      <w:pPr>
        <w:pStyle w:val="2"/>
        <w:numPr>
          <w:ilvl w:val="0"/>
          <w:numId w:val="3"/>
        </w:numPr>
        <w:tabs>
          <w:tab w:val="left" w:pos="709"/>
        </w:tabs>
        <w:spacing w:before="0" w:after="0"/>
        <w:ind w:left="0" w:firstLineChars="44" w:firstLine="141"/>
        <w:rPr>
          <w:rFonts w:ascii="黑体" w:eastAsia="黑体" w:hAnsi="黑体"/>
        </w:rPr>
      </w:pPr>
      <w:r w:rsidRPr="00D052E9">
        <w:rPr>
          <w:rFonts w:ascii="黑体" w:eastAsia="黑体" w:hAnsi="黑体" w:hint="eastAsia"/>
        </w:rPr>
        <w:t>指导思想和基本原则</w:t>
      </w:r>
    </w:p>
    <w:p w:rsidR="00D052E9" w:rsidRPr="00D052E9" w:rsidRDefault="00D052E9" w:rsidP="00C7789B">
      <w:pPr>
        <w:pStyle w:val="a9"/>
        <w:numPr>
          <w:ilvl w:val="0"/>
          <w:numId w:val="1"/>
        </w:numPr>
        <w:tabs>
          <w:tab w:val="left" w:pos="1418"/>
        </w:tabs>
        <w:spacing w:line="360" w:lineRule="auto"/>
        <w:ind w:leftChars="-1" w:left="-2" w:firstLineChars="133" w:firstLine="426"/>
        <w:rPr>
          <w:rFonts w:ascii="仿宋" w:eastAsia="仿宋" w:hAnsi="仿宋"/>
          <w:sz w:val="32"/>
          <w:szCs w:val="32"/>
        </w:rPr>
      </w:pPr>
      <w:r w:rsidRPr="00D052E9">
        <w:rPr>
          <w:rFonts w:ascii="仿宋" w:eastAsia="仿宋" w:hAnsi="仿宋" w:hint="eastAsia"/>
          <w:sz w:val="32"/>
          <w:szCs w:val="32"/>
        </w:rPr>
        <w:t>指导思想</w:t>
      </w:r>
    </w:p>
    <w:p w:rsidR="00D052E9" w:rsidRPr="00D052E9" w:rsidRDefault="00D052E9" w:rsidP="00C7789B">
      <w:pPr>
        <w:tabs>
          <w:tab w:val="left" w:pos="709"/>
        </w:tabs>
        <w:spacing w:line="360" w:lineRule="auto"/>
        <w:ind w:firstLineChars="152" w:firstLine="486"/>
        <w:rPr>
          <w:rFonts w:ascii="仿宋" w:eastAsia="仿宋" w:hAnsi="仿宋"/>
          <w:sz w:val="32"/>
          <w:szCs w:val="32"/>
        </w:rPr>
      </w:pPr>
      <w:r w:rsidRPr="00D052E9">
        <w:rPr>
          <w:rFonts w:ascii="仿宋" w:eastAsia="仿宋" w:hAnsi="仿宋" w:hint="eastAsia"/>
          <w:sz w:val="32"/>
          <w:szCs w:val="32"/>
        </w:rPr>
        <w:t>坚持以习近平新时代中国特色社会主义思想为指导，科学</w:t>
      </w:r>
      <w:proofErr w:type="gramStart"/>
      <w:r w:rsidRPr="00D052E9">
        <w:rPr>
          <w:rFonts w:ascii="仿宋" w:eastAsia="仿宋" w:hAnsi="仿宋" w:hint="eastAsia"/>
          <w:sz w:val="32"/>
          <w:szCs w:val="32"/>
        </w:rPr>
        <w:t>研</w:t>
      </w:r>
      <w:proofErr w:type="gramEnd"/>
      <w:r w:rsidRPr="00D052E9">
        <w:rPr>
          <w:rFonts w:ascii="仿宋" w:eastAsia="仿宋" w:hAnsi="仿宋" w:hint="eastAsia"/>
          <w:sz w:val="32"/>
          <w:szCs w:val="32"/>
        </w:rPr>
        <w:t>判和准确把握</w:t>
      </w:r>
      <w:r w:rsidRPr="00D052E9">
        <w:rPr>
          <w:rFonts w:ascii="仿宋" w:eastAsia="仿宋" w:hAnsi="仿宋" w:cs="宋体" w:hint="eastAsia"/>
          <w:color w:val="000000"/>
          <w:kern w:val="0"/>
          <w:sz w:val="32"/>
          <w:szCs w:val="32"/>
        </w:rPr>
        <w:t>现阶段高等教育发展趋势以及经济社会发展新要求，特别是新时代信息技术对高等教育改革和发展的支持与促进，积极更新并有效确立先进教育理念，坚持立德树人，坚持以学生为中心，以学科建设为龙头，以专业建设为抓手，以提高人才培养质量为核心，实现内涵式发展，全面完成学校十三五建设发展目标任务基础上，尽快建成地方有特色高水平教学研究型大学。</w:t>
      </w:r>
    </w:p>
    <w:p w:rsidR="00D052E9" w:rsidRPr="00D052E9" w:rsidRDefault="00D052E9" w:rsidP="00C7789B">
      <w:pPr>
        <w:pStyle w:val="a9"/>
        <w:numPr>
          <w:ilvl w:val="0"/>
          <w:numId w:val="1"/>
        </w:numPr>
        <w:tabs>
          <w:tab w:val="left" w:pos="1418"/>
        </w:tabs>
        <w:spacing w:line="360" w:lineRule="auto"/>
        <w:ind w:leftChars="-1" w:left="-2" w:firstLineChars="133" w:firstLine="426"/>
        <w:rPr>
          <w:rFonts w:ascii="仿宋" w:eastAsia="仿宋" w:hAnsi="仿宋"/>
          <w:sz w:val="32"/>
          <w:szCs w:val="32"/>
        </w:rPr>
      </w:pPr>
      <w:r w:rsidRPr="00D052E9">
        <w:rPr>
          <w:rFonts w:ascii="仿宋" w:eastAsia="仿宋" w:hAnsi="仿宋" w:hint="eastAsia"/>
          <w:sz w:val="32"/>
          <w:szCs w:val="32"/>
        </w:rPr>
        <w:t>基本原则</w:t>
      </w:r>
    </w:p>
    <w:p w:rsidR="00D052E9" w:rsidRPr="00D052E9" w:rsidRDefault="00D052E9" w:rsidP="00C7789B">
      <w:pPr>
        <w:pStyle w:val="a9"/>
        <w:widowControl/>
        <w:numPr>
          <w:ilvl w:val="0"/>
          <w:numId w:val="2"/>
        </w:numPr>
        <w:tabs>
          <w:tab w:val="left" w:pos="709"/>
          <w:tab w:val="left" w:pos="993"/>
        </w:tabs>
        <w:spacing w:line="360" w:lineRule="auto"/>
        <w:ind w:leftChars="-1" w:left="-2" w:firstLineChars="177" w:firstLine="566"/>
        <w:jc w:val="left"/>
        <w:rPr>
          <w:rFonts w:ascii="仿宋" w:eastAsia="仿宋" w:hAnsi="仿宋" w:cs="宋体"/>
          <w:color w:val="000000"/>
          <w:kern w:val="0"/>
          <w:sz w:val="32"/>
          <w:szCs w:val="32"/>
        </w:rPr>
      </w:pPr>
      <w:r w:rsidRPr="00D052E9">
        <w:rPr>
          <w:rFonts w:ascii="仿宋" w:eastAsia="仿宋" w:hAnsi="仿宋" w:cs="宋体" w:hint="eastAsia"/>
          <w:color w:val="000000"/>
          <w:kern w:val="0"/>
          <w:sz w:val="32"/>
          <w:szCs w:val="32"/>
        </w:rPr>
        <w:t>坚持理念先行</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教育教学理念更新是正确认识和有效推进“新经管”建设工程的前提条件。适应教育终身化、教育信息化、教育民主化、教育国际化等发展趋势，广大教师以及各级各类管理服</w:t>
      </w:r>
      <w:r w:rsidRPr="00C7789B">
        <w:rPr>
          <w:rFonts w:ascii="仿宋" w:eastAsia="仿宋" w:hAnsi="仿宋" w:hint="eastAsia"/>
          <w:sz w:val="32"/>
          <w:szCs w:val="32"/>
        </w:rPr>
        <w:lastRenderedPageBreak/>
        <w:t>务人员，应当积极投身教育现代化改革实践，普遍确立以人为本、全面发展、素质教育、创造性、主体性、个性化、开放性、多样化、生态和谐、系统性等教育理念，坚持以学生的全面发展为本，着力培养学生责任感、自主合作学习能力、生活能力、科学精神、创新意识和创造能力。</w:t>
      </w:r>
    </w:p>
    <w:p w:rsidR="00D052E9" w:rsidRPr="00D052E9" w:rsidRDefault="00D052E9" w:rsidP="00C7789B">
      <w:pPr>
        <w:pStyle w:val="a9"/>
        <w:widowControl/>
        <w:numPr>
          <w:ilvl w:val="0"/>
          <w:numId w:val="2"/>
        </w:numPr>
        <w:tabs>
          <w:tab w:val="left" w:pos="709"/>
          <w:tab w:val="left" w:pos="993"/>
        </w:tabs>
        <w:spacing w:line="360" w:lineRule="auto"/>
        <w:ind w:leftChars="-1" w:left="-2" w:firstLineChars="177" w:firstLine="566"/>
        <w:jc w:val="left"/>
        <w:rPr>
          <w:rFonts w:ascii="仿宋" w:eastAsia="仿宋" w:hAnsi="仿宋" w:cs="宋体"/>
          <w:color w:val="000000"/>
          <w:kern w:val="0"/>
          <w:sz w:val="32"/>
          <w:szCs w:val="32"/>
        </w:rPr>
      </w:pPr>
      <w:r w:rsidRPr="00D052E9">
        <w:rPr>
          <w:rFonts w:ascii="仿宋" w:eastAsia="仿宋" w:hAnsi="仿宋" w:cs="宋体" w:hint="eastAsia"/>
          <w:color w:val="000000"/>
          <w:kern w:val="0"/>
          <w:sz w:val="32"/>
          <w:szCs w:val="32"/>
        </w:rPr>
        <w:t>坚持立德树人</w:t>
      </w:r>
    </w:p>
    <w:p w:rsidR="00D052E9" w:rsidRPr="00D052E9" w:rsidRDefault="00D052E9" w:rsidP="00C7789B">
      <w:pPr>
        <w:tabs>
          <w:tab w:val="left" w:pos="709"/>
        </w:tabs>
        <w:spacing w:line="360" w:lineRule="auto"/>
        <w:ind w:firstLineChars="152" w:firstLine="486"/>
        <w:rPr>
          <w:rFonts w:ascii="仿宋" w:eastAsia="仿宋" w:hAnsi="仿宋" w:cs="宋体"/>
          <w:color w:val="000000"/>
          <w:kern w:val="0"/>
          <w:sz w:val="32"/>
          <w:szCs w:val="32"/>
        </w:rPr>
      </w:pPr>
      <w:r w:rsidRPr="00D052E9">
        <w:rPr>
          <w:rFonts w:ascii="仿宋" w:eastAsia="仿宋" w:hAnsi="仿宋" w:cs="宋体"/>
          <w:color w:val="000000"/>
          <w:kern w:val="0"/>
          <w:sz w:val="32"/>
          <w:szCs w:val="32"/>
        </w:rPr>
        <w:t>全面贯彻党的教育方针，坚持为社会主义现代化建设服务、为人民服务，把立德树人作为根本任务，培养德智体美全面发展的社会主义建设者和接班人。</w:t>
      </w:r>
      <w:r w:rsidRPr="00D052E9">
        <w:rPr>
          <w:rFonts w:ascii="仿宋" w:eastAsia="仿宋" w:hAnsi="仿宋" w:cs="宋体" w:hint="eastAsia"/>
          <w:color w:val="000000"/>
          <w:kern w:val="0"/>
          <w:sz w:val="32"/>
          <w:szCs w:val="32"/>
        </w:rPr>
        <w:t>尊重教育规律和学生成长规律，坚持以学生为中心，突出产出导向，</w:t>
      </w:r>
      <w:r w:rsidRPr="00D052E9">
        <w:rPr>
          <w:rFonts w:ascii="仿宋" w:eastAsia="仿宋" w:hAnsi="仿宋" w:cs="宋体"/>
          <w:color w:val="000000"/>
          <w:kern w:val="0"/>
          <w:sz w:val="32"/>
          <w:szCs w:val="32"/>
        </w:rPr>
        <w:t>加强社会主义核心价值观教育</w:t>
      </w:r>
      <w:r w:rsidRPr="00D052E9">
        <w:rPr>
          <w:rFonts w:ascii="仿宋" w:eastAsia="仿宋" w:hAnsi="仿宋" w:cs="宋体" w:hint="eastAsia"/>
          <w:color w:val="000000"/>
          <w:kern w:val="0"/>
          <w:sz w:val="32"/>
          <w:szCs w:val="32"/>
        </w:rPr>
        <w:t>，加强理想信念教育，加强素质教育，加强实践教学环节，引导和促进学生全面发展。</w:t>
      </w:r>
    </w:p>
    <w:p w:rsidR="00D052E9" w:rsidRPr="00D052E9" w:rsidRDefault="00D052E9" w:rsidP="00C7789B">
      <w:pPr>
        <w:pStyle w:val="a9"/>
        <w:widowControl/>
        <w:numPr>
          <w:ilvl w:val="0"/>
          <w:numId w:val="2"/>
        </w:numPr>
        <w:tabs>
          <w:tab w:val="left" w:pos="709"/>
          <w:tab w:val="left" w:pos="993"/>
        </w:tabs>
        <w:spacing w:line="360" w:lineRule="auto"/>
        <w:ind w:leftChars="-1" w:left="-2" w:firstLineChars="177" w:firstLine="566"/>
        <w:jc w:val="left"/>
        <w:rPr>
          <w:rFonts w:ascii="仿宋" w:eastAsia="仿宋" w:hAnsi="仿宋" w:cs="宋体"/>
          <w:color w:val="000000"/>
          <w:kern w:val="0"/>
          <w:sz w:val="32"/>
          <w:szCs w:val="32"/>
        </w:rPr>
      </w:pPr>
      <w:r w:rsidRPr="00D052E9">
        <w:rPr>
          <w:rFonts w:ascii="仿宋" w:eastAsia="仿宋" w:hAnsi="仿宋" w:cs="宋体" w:hint="eastAsia"/>
          <w:color w:val="000000"/>
          <w:kern w:val="0"/>
          <w:sz w:val="32"/>
          <w:szCs w:val="32"/>
        </w:rPr>
        <w:t>坚持内涵发展</w:t>
      </w:r>
    </w:p>
    <w:p w:rsidR="005B2774" w:rsidRPr="00D052E9" w:rsidRDefault="00D052E9" w:rsidP="00C7789B">
      <w:pPr>
        <w:tabs>
          <w:tab w:val="left" w:pos="709"/>
        </w:tabs>
        <w:spacing w:line="360" w:lineRule="auto"/>
        <w:ind w:firstLineChars="152" w:firstLine="486"/>
        <w:rPr>
          <w:rFonts w:ascii="仿宋" w:eastAsia="仿宋" w:hAnsi="仿宋" w:cs="宋体" w:hint="eastAsia"/>
          <w:color w:val="000000"/>
          <w:kern w:val="0"/>
          <w:sz w:val="32"/>
          <w:szCs w:val="32"/>
        </w:rPr>
      </w:pPr>
      <w:r w:rsidRPr="00C7789B">
        <w:rPr>
          <w:rFonts w:ascii="仿宋" w:eastAsia="仿宋" w:hAnsi="仿宋" w:hint="eastAsia"/>
          <w:sz w:val="32"/>
          <w:szCs w:val="32"/>
        </w:rPr>
        <w:t>科学处理</w:t>
      </w:r>
      <w:r w:rsidRPr="00C7789B">
        <w:rPr>
          <w:rFonts w:ascii="仿宋" w:eastAsia="仿宋" w:hAnsi="仿宋"/>
          <w:sz w:val="32"/>
          <w:szCs w:val="32"/>
        </w:rPr>
        <w:t>规模、结构、质量</w:t>
      </w:r>
      <w:r w:rsidRPr="00C7789B">
        <w:rPr>
          <w:rFonts w:ascii="仿宋" w:eastAsia="仿宋" w:hAnsi="仿宋" w:hint="eastAsia"/>
          <w:sz w:val="32"/>
          <w:szCs w:val="32"/>
        </w:rPr>
        <w:t>和</w:t>
      </w:r>
      <w:r w:rsidRPr="00C7789B">
        <w:rPr>
          <w:rFonts w:ascii="仿宋" w:eastAsia="仿宋" w:hAnsi="仿宋"/>
          <w:sz w:val="32"/>
          <w:szCs w:val="32"/>
        </w:rPr>
        <w:t>效益</w:t>
      </w:r>
      <w:r w:rsidRPr="00C7789B">
        <w:rPr>
          <w:rFonts w:ascii="仿宋" w:eastAsia="仿宋" w:hAnsi="仿宋" w:hint="eastAsia"/>
          <w:sz w:val="32"/>
          <w:szCs w:val="32"/>
        </w:rPr>
        <w:t>之间</w:t>
      </w:r>
      <w:r w:rsidRPr="00C7789B">
        <w:rPr>
          <w:rFonts w:ascii="仿宋" w:eastAsia="仿宋" w:hAnsi="仿宋"/>
          <w:sz w:val="32"/>
          <w:szCs w:val="32"/>
        </w:rPr>
        <w:t>关系</w:t>
      </w:r>
      <w:r w:rsidRPr="00C7789B">
        <w:rPr>
          <w:rFonts w:ascii="仿宋" w:eastAsia="仿宋" w:hAnsi="仿宋" w:hint="eastAsia"/>
          <w:sz w:val="32"/>
          <w:szCs w:val="32"/>
        </w:rPr>
        <w:t>，深化教育教学改革，创新教育教学管理，致力建设一流本科、一流专业、一流学科，致力培养一流人才，重点建设高水平教学科研创新团队，</w:t>
      </w:r>
      <w:r w:rsidRPr="00C7789B">
        <w:rPr>
          <w:rFonts w:ascii="仿宋" w:eastAsia="仿宋" w:hAnsi="仿宋"/>
          <w:sz w:val="32"/>
          <w:szCs w:val="32"/>
        </w:rPr>
        <w:t>全面提高教育</w:t>
      </w:r>
      <w:r w:rsidRPr="00C7789B">
        <w:rPr>
          <w:rFonts w:ascii="仿宋" w:eastAsia="仿宋" w:hAnsi="仿宋" w:hint="eastAsia"/>
          <w:sz w:val="32"/>
          <w:szCs w:val="32"/>
        </w:rPr>
        <w:t>教学</w:t>
      </w:r>
      <w:r w:rsidRPr="00C7789B">
        <w:rPr>
          <w:rFonts w:ascii="仿宋" w:eastAsia="仿宋" w:hAnsi="仿宋"/>
          <w:sz w:val="32"/>
          <w:szCs w:val="32"/>
        </w:rPr>
        <w:t>质量，</w:t>
      </w:r>
      <w:r w:rsidRPr="00C7789B">
        <w:rPr>
          <w:rFonts w:ascii="仿宋" w:eastAsia="仿宋" w:hAnsi="仿宋" w:hint="eastAsia"/>
          <w:sz w:val="32"/>
          <w:szCs w:val="32"/>
        </w:rPr>
        <w:t>有效</w:t>
      </w:r>
      <w:r w:rsidRPr="00C7789B">
        <w:rPr>
          <w:rFonts w:ascii="仿宋" w:eastAsia="仿宋" w:hAnsi="仿宋"/>
          <w:sz w:val="32"/>
          <w:szCs w:val="32"/>
        </w:rPr>
        <w:t>提升学校核心竞争力，</w:t>
      </w:r>
      <w:r w:rsidRPr="00C7789B">
        <w:rPr>
          <w:rFonts w:ascii="仿宋" w:eastAsia="仿宋" w:hAnsi="仿宋" w:hint="eastAsia"/>
          <w:sz w:val="32"/>
          <w:szCs w:val="32"/>
        </w:rPr>
        <w:t>显著增强学校支撑和引领地方经济社会发展能力，努力推进</w:t>
      </w:r>
      <w:r w:rsidRPr="00C7789B">
        <w:rPr>
          <w:rFonts w:ascii="仿宋" w:eastAsia="仿宋" w:hAnsi="仿宋"/>
          <w:sz w:val="32"/>
          <w:szCs w:val="32"/>
        </w:rPr>
        <w:t>学校跨越式发展，</w:t>
      </w:r>
      <w:r w:rsidRPr="00C7789B">
        <w:rPr>
          <w:rFonts w:ascii="仿宋" w:eastAsia="仿宋" w:hAnsi="仿宋" w:hint="eastAsia"/>
          <w:sz w:val="32"/>
          <w:szCs w:val="32"/>
        </w:rPr>
        <w:t>加快</w:t>
      </w:r>
      <w:r w:rsidRPr="00C7789B">
        <w:rPr>
          <w:rFonts w:ascii="仿宋" w:eastAsia="仿宋" w:hAnsi="仿宋"/>
          <w:sz w:val="32"/>
          <w:szCs w:val="32"/>
        </w:rPr>
        <w:t>实现</w:t>
      </w:r>
      <w:r w:rsidRPr="00C7789B">
        <w:rPr>
          <w:rFonts w:ascii="仿宋" w:eastAsia="仿宋" w:hAnsi="仿宋" w:hint="eastAsia"/>
          <w:sz w:val="32"/>
          <w:szCs w:val="32"/>
        </w:rPr>
        <w:t>建成地方有特色高水平教学研究型大学目标。</w:t>
      </w:r>
    </w:p>
    <w:p w:rsidR="00D052E9" w:rsidRPr="00D052E9" w:rsidRDefault="00D052E9" w:rsidP="00C7789B">
      <w:pPr>
        <w:pStyle w:val="a9"/>
        <w:widowControl/>
        <w:numPr>
          <w:ilvl w:val="0"/>
          <w:numId w:val="2"/>
        </w:numPr>
        <w:tabs>
          <w:tab w:val="left" w:pos="709"/>
          <w:tab w:val="left" w:pos="993"/>
        </w:tabs>
        <w:spacing w:line="360" w:lineRule="auto"/>
        <w:ind w:leftChars="-1" w:left="-2" w:firstLineChars="177" w:firstLine="566"/>
        <w:jc w:val="left"/>
        <w:rPr>
          <w:rFonts w:ascii="仿宋" w:eastAsia="仿宋" w:hAnsi="仿宋" w:cs="宋体"/>
          <w:color w:val="000000"/>
          <w:kern w:val="0"/>
          <w:sz w:val="32"/>
          <w:szCs w:val="32"/>
        </w:rPr>
      </w:pPr>
      <w:r w:rsidRPr="00D052E9">
        <w:rPr>
          <w:rFonts w:ascii="仿宋" w:eastAsia="仿宋" w:hAnsi="仿宋" w:cs="宋体" w:hint="eastAsia"/>
          <w:color w:val="000000"/>
          <w:kern w:val="0"/>
          <w:sz w:val="32"/>
          <w:szCs w:val="32"/>
        </w:rPr>
        <w:t>坚持协调推进</w:t>
      </w:r>
    </w:p>
    <w:p w:rsidR="00D052E9" w:rsidRPr="00D052E9"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“新经管”建设工程是一项系统工程、长期工程，贯穿教</w:t>
      </w:r>
      <w:r w:rsidRPr="00C7789B">
        <w:rPr>
          <w:rFonts w:ascii="仿宋" w:eastAsia="仿宋" w:hAnsi="仿宋" w:hint="eastAsia"/>
          <w:sz w:val="32"/>
          <w:szCs w:val="32"/>
        </w:rPr>
        <w:lastRenderedPageBreak/>
        <w:t>育教学理念更新、教育教学管理制度变革、教育教学实践</w:t>
      </w:r>
      <w:proofErr w:type="gramStart"/>
      <w:r w:rsidRPr="00C7789B">
        <w:rPr>
          <w:rFonts w:ascii="仿宋" w:eastAsia="仿宋" w:hAnsi="仿宋" w:hint="eastAsia"/>
          <w:sz w:val="32"/>
          <w:szCs w:val="32"/>
        </w:rPr>
        <w:t>改革全</w:t>
      </w:r>
      <w:proofErr w:type="gramEnd"/>
      <w:r w:rsidRPr="00C7789B">
        <w:rPr>
          <w:rFonts w:ascii="仿宋" w:eastAsia="仿宋" w:hAnsi="仿宋" w:hint="eastAsia"/>
          <w:sz w:val="32"/>
          <w:szCs w:val="32"/>
        </w:rPr>
        <w:t>过程，需要充分论证、科学实施，需要长时间探索实践并不断总结完善。要从学科建设、专业建设两个层面展开，通过学科建设引领专业建设，通过专业建设支撑学科建设。组织设计、考核评价主体在学校，组织实施、具体推进主体在学院，学校各个方面、各个环节应当全面参与、齐抓共管。建立健全自我改革、自我评价、自我完善、自我发展的持续改进机制。</w:t>
      </w:r>
    </w:p>
    <w:p w:rsidR="00D052E9" w:rsidRPr="004403B5" w:rsidRDefault="00D052E9" w:rsidP="00C7789B">
      <w:pPr>
        <w:pStyle w:val="2"/>
        <w:numPr>
          <w:ilvl w:val="0"/>
          <w:numId w:val="3"/>
        </w:numPr>
        <w:tabs>
          <w:tab w:val="left" w:pos="709"/>
        </w:tabs>
        <w:spacing w:before="0" w:after="0" w:line="360" w:lineRule="auto"/>
        <w:ind w:leftChars="-1" w:left="-2" w:firstLine="1"/>
        <w:jc w:val="left"/>
        <w:rPr>
          <w:rFonts w:ascii="黑体" w:eastAsia="黑体" w:hAnsi="黑体"/>
        </w:rPr>
      </w:pPr>
      <w:r w:rsidRPr="004403B5">
        <w:rPr>
          <w:rFonts w:ascii="黑体" w:eastAsia="黑体" w:hAnsi="黑体" w:hint="eastAsia"/>
        </w:rPr>
        <w:t>目标、任务及分工</w:t>
      </w:r>
    </w:p>
    <w:p w:rsidR="00D052E9" w:rsidRPr="00D052E9" w:rsidRDefault="00D052E9" w:rsidP="00C7789B">
      <w:pPr>
        <w:tabs>
          <w:tab w:val="left" w:pos="709"/>
        </w:tabs>
        <w:spacing w:line="360" w:lineRule="auto"/>
        <w:ind w:firstLineChars="152" w:firstLine="486"/>
        <w:rPr>
          <w:rFonts w:ascii="仿宋" w:eastAsia="仿宋" w:hAnsi="仿宋" w:cs="宋体"/>
          <w:color w:val="000000"/>
          <w:kern w:val="0"/>
          <w:sz w:val="32"/>
          <w:szCs w:val="32"/>
        </w:rPr>
      </w:pPr>
      <w:r w:rsidRPr="00D052E9">
        <w:rPr>
          <w:rFonts w:ascii="仿宋" w:eastAsia="仿宋" w:hAnsi="仿宋" w:cs="宋体" w:hint="eastAsia"/>
          <w:color w:val="000000"/>
          <w:kern w:val="0"/>
          <w:sz w:val="32"/>
          <w:szCs w:val="32"/>
        </w:rPr>
        <w:t>（一）总体目标</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新经管”建设工程，根本任务是适应新时代新技术新变革背景下，伴随产业结构调整、发展方式转换，对经济管理类高级专门人才的知识、能力、素质结构提出全新要求的需要，在尊重教育发展规律和学生成长规律基础上，以学生为中心，通过调整学科专业建设发展目标以及学科专业人才培养目标，改革优化学科专业人才培养方案，科学建构学生知识结构，注重培养学生专门思维和专业技术以及互联网、大数据、人工智能等综合素养，更好培养适应区域和行业经济社会发展新需求的高层次应用性经济管理类专门人才。</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通过工程建设，总体上要实现以下目标：学校人才培养供给侧和区域及行业经济社会发展需求侧结构要素得到有效融合，学校支撑和引领区域和行业经济社会发展能力水平得</w:t>
      </w:r>
      <w:r w:rsidRPr="00C7789B">
        <w:rPr>
          <w:rFonts w:ascii="仿宋" w:eastAsia="仿宋" w:hAnsi="仿宋" w:hint="eastAsia"/>
          <w:sz w:val="32"/>
          <w:szCs w:val="32"/>
        </w:rPr>
        <w:lastRenderedPageBreak/>
        <w:t>到有效提升；毕业生适应大数据、云计算、互联网、人工智能等新技术要求的知识、能力和素质得到全面提升，高层次应用性经济管理类专门人才培养质量得到全面提升；学科专业动态调整机制更加完善，办学优势和办学特色得到进一步彰显，学校地方特色高水平大学建设有效推进。</w:t>
      </w:r>
    </w:p>
    <w:p w:rsidR="00D052E9" w:rsidRPr="00D052E9" w:rsidRDefault="00C7789B" w:rsidP="00C7789B">
      <w:pPr>
        <w:tabs>
          <w:tab w:val="left" w:pos="709"/>
        </w:tabs>
        <w:spacing w:line="360" w:lineRule="auto"/>
        <w:ind w:firstLineChars="152" w:firstLine="486"/>
        <w:rPr>
          <w:rFonts w:ascii="仿宋" w:eastAsia="仿宋" w:hAnsi="仿宋" w:cs="宋体"/>
          <w:color w:val="000000"/>
          <w:kern w:val="0"/>
          <w:sz w:val="32"/>
          <w:szCs w:val="32"/>
        </w:rPr>
      </w:pPr>
      <w:r>
        <w:rPr>
          <w:rFonts w:ascii="仿宋" w:eastAsia="仿宋" w:hAnsi="仿宋" w:cs="宋体" w:hint="eastAsia"/>
          <w:color w:val="000000"/>
          <w:kern w:val="0"/>
          <w:sz w:val="32"/>
          <w:szCs w:val="32"/>
        </w:rPr>
        <w:t>（二）</w:t>
      </w:r>
      <w:r w:rsidR="00D052E9" w:rsidRPr="00D052E9">
        <w:rPr>
          <w:rFonts w:ascii="仿宋" w:eastAsia="仿宋" w:hAnsi="仿宋" w:cs="宋体" w:hint="eastAsia"/>
          <w:color w:val="000000"/>
          <w:kern w:val="0"/>
          <w:sz w:val="32"/>
          <w:szCs w:val="32"/>
        </w:rPr>
        <w:t>主要任务及责任分工</w:t>
      </w:r>
    </w:p>
    <w:p w:rsidR="00D052E9" w:rsidRPr="00D052E9" w:rsidRDefault="00D052E9" w:rsidP="00C7789B">
      <w:pPr>
        <w:pStyle w:val="a9"/>
        <w:numPr>
          <w:ilvl w:val="0"/>
          <w:numId w:val="5"/>
        </w:numPr>
        <w:tabs>
          <w:tab w:val="left" w:pos="709"/>
          <w:tab w:val="left" w:pos="993"/>
        </w:tabs>
        <w:spacing w:line="360" w:lineRule="auto"/>
        <w:ind w:left="1" w:firstLineChars="176" w:firstLine="563"/>
        <w:rPr>
          <w:rFonts w:ascii="仿宋" w:eastAsia="仿宋" w:hAnsi="仿宋" w:cs="宋体"/>
          <w:color w:val="000000"/>
          <w:kern w:val="0"/>
          <w:sz w:val="32"/>
          <w:szCs w:val="32"/>
        </w:rPr>
      </w:pPr>
      <w:r w:rsidRPr="00D052E9">
        <w:rPr>
          <w:rFonts w:ascii="仿宋" w:eastAsia="仿宋" w:hAnsi="仿宋" w:cs="宋体" w:hint="eastAsia"/>
          <w:color w:val="000000"/>
          <w:kern w:val="0"/>
          <w:sz w:val="32"/>
          <w:szCs w:val="32"/>
        </w:rPr>
        <w:t>开展“新经管”建设工程思想大讨论</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牵头部门：发展规划处.</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责任部门：校办、教务处、研究生处、招生就业处、社会合作处</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组织广大师生员工、校友及社会用人单位等积极开展多种形式研讨会、座谈会，组织召开校外专家报告会、论证会，重点围绕经济社会发展新要求以及高等教育改革发展新形势，就新时代经济管理类高层次应用性人才需求规格与品质等形成共识，有效确立“学生中心、结果导向、质量持续改进”三个高等教育质量核心理念。</w:t>
      </w:r>
    </w:p>
    <w:p w:rsidR="00D052E9" w:rsidRPr="00D052E9" w:rsidRDefault="00D052E9" w:rsidP="00C7789B">
      <w:pPr>
        <w:pStyle w:val="a9"/>
        <w:numPr>
          <w:ilvl w:val="0"/>
          <w:numId w:val="5"/>
        </w:numPr>
        <w:tabs>
          <w:tab w:val="left" w:pos="709"/>
          <w:tab w:val="left" w:pos="993"/>
        </w:tabs>
        <w:spacing w:line="360" w:lineRule="auto"/>
        <w:ind w:left="1" w:firstLineChars="176" w:firstLine="563"/>
        <w:rPr>
          <w:rFonts w:ascii="仿宋" w:eastAsia="仿宋" w:hAnsi="仿宋" w:cs="宋体"/>
          <w:color w:val="000000"/>
          <w:kern w:val="0"/>
          <w:sz w:val="32"/>
          <w:szCs w:val="32"/>
        </w:rPr>
      </w:pPr>
      <w:r w:rsidRPr="00D052E9">
        <w:rPr>
          <w:rFonts w:ascii="仿宋" w:eastAsia="仿宋" w:hAnsi="仿宋" w:cs="宋体" w:hint="eastAsia"/>
          <w:color w:val="000000"/>
          <w:kern w:val="0"/>
          <w:sz w:val="32"/>
          <w:szCs w:val="32"/>
        </w:rPr>
        <w:t>制定实施学校中长期学科专业建设发展规划</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牵头部门：发展规划处</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责任部门：研究生处、科研处、教务处、人事处、招生就业处</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修订《安徽财经大学“十三五”学科建设发展规划》及《安徽财经大学“十三五”专业建设发展规划》，起草制定《安徽</w:t>
      </w:r>
      <w:r w:rsidRPr="00C7789B">
        <w:rPr>
          <w:rFonts w:ascii="仿宋" w:eastAsia="仿宋" w:hAnsi="仿宋" w:hint="eastAsia"/>
          <w:sz w:val="32"/>
          <w:szCs w:val="32"/>
        </w:rPr>
        <w:lastRenderedPageBreak/>
        <w:t>财经大学中长期学科专业建设发展规划》（20</w:t>
      </w:r>
      <w:r w:rsidRPr="00C7789B">
        <w:rPr>
          <w:rFonts w:ascii="仿宋" w:eastAsia="仿宋" w:hAnsi="仿宋"/>
          <w:sz w:val="32"/>
          <w:szCs w:val="32"/>
        </w:rPr>
        <w:t>21</w:t>
      </w:r>
      <w:r w:rsidRPr="00C7789B">
        <w:rPr>
          <w:rFonts w:ascii="仿宋" w:eastAsia="仿宋" w:hAnsi="仿宋" w:hint="eastAsia"/>
          <w:sz w:val="32"/>
          <w:szCs w:val="32"/>
        </w:rPr>
        <w:t>-</w:t>
      </w:r>
      <w:r w:rsidRPr="00C7789B">
        <w:rPr>
          <w:rFonts w:ascii="仿宋" w:eastAsia="仿宋" w:hAnsi="仿宋"/>
          <w:sz w:val="32"/>
          <w:szCs w:val="32"/>
        </w:rPr>
        <w:t>2030</w:t>
      </w:r>
      <w:r w:rsidRPr="00C7789B">
        <w:rPr>
          <w:rFonts w:ascii="仿宋" w:eastAsia="仿宋" w:hAnsi="仿宋" w:hint="eastAsia"/>
          <w:sz w:val="32"/>
          <w:szCs w:val="32"/>
        </w:rPr>
        <w:t>年），重点解决适应“新经管”工程建设宗旨要求的学科专业建设发展目标定位、学科专业结构布局、学科专业建设发展任务及措施等问题，建立健全需求导向的学科专业结构优化机制。紧跟国家和省“双一流”战略与政策，以硕士学位授权点合格评估和动态调整、学科评估等为抓手，进一步优化学校学科结构，致力提升学科建设层次。紧跟国家高等教育人才培养领跑计划，严格遵从《普通高等学校本科专业类教学质量国家标准》，积极参与“三级认证”，在确保“合格”基础上，争取“良好”，追求“卓越”，力争更多专业达到“一流专业”标准。</w:t>
      </w:r>
    </w:p>
    <w:p w:rsidR="00D052E9" w:rsidRPr="00D052E9" w:rsidRDefault="00D052E9" w:rsidP="00C7789B">
      <w:pPr>
        <w:pStyle w:val="a9"/>
        <w:numPr>
          <w:ilvl w:val="0"/>
          <w:numId w:val="5"/>
        </w:numPr>
        <w:tabs>
          <w:tab w:val="left" w:pos="709"/>
          <w:tab w:val="left" w:pos="993"/>
        </w:tabs>
        <w:spacing w:line="360" w:lineRule="auto"/>
        <w:ind w:left="1" w:firstLineChars="176" w:firstLine="563"/>
        <w:rPr>
          <w:rFonts w:ascii="仿宋" w:eastAsia="仿宋" w:hAnsi="仿宋" w:cs="宋体"/>
          <w:color w:val="000000"/>
          <w:kern w:val="0"/>
          <w:sz w:val="32"/>
          <w:szCs w:val="32"/>
        </w:rPr>
      </w:pPr>
      <w:r w:rsidRPr="00D052E9">
        <w:rPr>
          <w:rFonts w:ascii="仿宋" w:eastAsia="仿宋" w:hAnsi="仿宋" w:cs="宋体" w:hint="eastAsia"/>
          <w:color w:val="000000"/>
          <w:kern w:val="0"/>
          <w:sz w:val="32"/>
          <w:szCs w:val="32"/>
        </w:rPr>
        <w:t>全面修订人才培养方案</w:t>
      </w:r>
    </w:p>
    <w:p w:rsidR="005B2774"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牵头部门：教务处、研究生处</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责任单位：发展规划处、招生就业处、社会合作处、国际交流中心，各学院</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深入开展现阶段及未来一段时间各学科专业人才需求规格及其发展趋势调研，准确把握学生成长要求，调整设计人才培养目标要求，改革优化人才培养模式，调整设计课程体系及教学内容，进一步加强实践性教学环节，优化设计本科专业培养方案和研究生培养方案。积极探索建立校</w:t>
      </w:r>
      <w:proofErr w:type="gramStart"/>
      <w:r w:rsidRPr="00C7789B">
        <w:rPr>
          <w:rFonts w:ascii="仿宋" w:eastAsia="仿宋" w:hAnsi="仿宋" w:hint="eastAsia"/>
          <w:sz w:val="32"/>
          <w:szCs w:val="32"/>
        </w:rPr>
        <w:t>校</w:t>
      </w:r>
      <w:proofErr w:type="gramEnd"/>
      <w:r w:rsidRPr="00C7789B">
        <w:rPr>
          <w:rFonts w:ascii="仿宋" w:eastAsia="仿宋" w:hAnsi="仿宋" w:hint="eastAsia"/>
          <w:sz w:val="32"/>
          <w:szCs w:val="32"/>
        </w:rPr>
        <w:t>、校企、校地及国际合作等协同育人新机制，以及跨院系、跨学科、跨专业的交叉培养新机制。</w:t>
      </w:r>
    </w:p>
    <w:p w:rsidR="00D052E9" w:rsidRPr="00D052E9" w:rsidRDefault="00D052E9" w:rsidP="00C7789B">
      <w:pPr>
        <w:pStyle w:val="a9"/>
        <w:numPr>
          <w:ilvl w:val="0"/>
          <w:numId w:val="5"/>
        </w:numPr>
        <w:tabs>
          <w:tab w:val="left" w:pos="709"/>
          <w:tab w:val="left" w:pos="993"/>
        </w:tabs>
        <w:spacing w:line="360" w:lineRule="auto"/>
        <w:ind w:left="1" w:firstLineChars="176" w:firstLine="563"/>
        <w:rPr>
          <w:rFonts w:ascii="仿宋" w:eastAsia="仿宋" w:hAnsi="仿宋" w:cs="宋体"/>
          <w:color w:val="000000"/>
          <w:kern w:val="0"/>
          <w:sz w:val="32"/>
          <w:szCs w:val="32"/>
        </w:rPr>
      </w:pPr>
      <w:r w:rsidRPr="00D052E9">
        <w:rPr>
          <w:rFonts w:ascii="仿宋" w:eastAsia="仿宋" w:hAnsi="仿宋" w:cs="宋体" w:hint="eastAsia"/>
          <w:color w:val="000000"/>
          <w:kern w:val="0"/>
          <w:sz w:val="32"/>
          <w:szCs w:val="32"/>
        </w:rPr>
        <w:lastRenderedPageBreak/>
        <w:t>有效推进创新创业教育</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牵头部门：教务处</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责任单位：学生处、团委，各学院</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以创建深化创新创业教育改革示范高校为契机，突出“新经管”建设工程目标要求，完善创新创业教育体系，推进创新创业教育改革，将创新创业教育融入人才培养全过程，重点培养学生创新精神、创业意识和创新创业能力，有效增强学生社会责任感，促进和支持学生全面发展。</w:t>
      </w:r>
    </w:p>
    <w:p w:rsidR="00D052E9" w:rsidRPr="00D052E9" w:rsidRDefault="00D052E9" w:rsidP="00C7789B">
      <w:pPr>
        <w:pStyle w:val="a9"/>
        <w:numPr>
          <w:ilvl w:val="0"/>
          <w:numId w:val="5"/>
        </w:numPr>
        <w:tabs>
          <w:tab w:val="left" w:pos="709"/>
          <w:tab w:val="left" w:pos="993"/>
        </w:tabs>
        <w:spacing w:line="360" w:lineRule="auto"/>
        <w:ind w:left="1" w:firstLineChars="176" w:firstLine="563"/>
        <w:rPr>
          <w:rFonts w:ascii="仿宋" w:eastAsia="仿宋" w:hAnsi="仿宋" w:cs="宋体"/>
          <w:color w:val="000000"/>
          <w:kern w:val="0"/>
          <w:sz w:val="32"/>
          <w:szCs w:val="32"/>
        </w:rPr>
      </w:pPr>
      <w:r w:rsidRPr="00D052E9">
        <w:rPr>
          <w:rFonts w:ascii="仿宋" w:eastAsia="仿宋" w:hAnsi="仿宋" w:cs="宋体" w:hint="eastAsia"/>
          <w:color w:val="000000"/>
          <w:kern w:val="0"/>
          <w:sz w:val="32"/>
          <w:szCs w:val="32"/>
        </w:rPr>
        <w:t>着力加强优势特色课程建设</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牵头部门：教务处、研究生处</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责任单位：各学院</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改革优化课程体系设计，全面更新教学内容。严格遵从国家标准规范开设学科基础课、专业主干课，着力打造体现学校自身优势、彰</w:t>
      </w:r>
      <w:proofErr w:type="gramStart"/>
      <w:r w:rsidRPr="00C7789B">
        <w:rPr>
          <w:rFonts w:ascii="仿宋" w:eastAsia="仿宋" w:hAnsi="仿宋" w:hint="eastAsia"/>
          <w:sz w:val="32"/>
          <w:szCs w:val="32"/>
        </w:rPr>
        <w:t>显专业</w:t>
      </w:r>
      <w:proofErr w:type="gramEnd"/>
      <w:r w:rsidRPr="00C7789B">
        <w:rPr>
          <w:rFonts w:ascii="仿宋" w:eastAsia="仿宋" w:hAnsi="仿宋" w:hint="eastAsia"/>
          <w:sz w:val="32"/>
          <w:szCs w:val="32"/>
        </w:rPr>
        <w:t>人才需求特色的优势特色课程，倾斜支持充分体现专业知识交叉复合、学生创新创业能力提升以及有效采用现代教育技术的课程建设。</w:t>
      </w:r>
    </w:p>
    <w:p w:rsidR="00D052E9" w:rsidRPr="00D052E9" w:rsidRDefault="00D052E9" w:rsidP="00C7789B">
      <w:pPr>
        <w:pStyle w:val="a9"/>
        <w:numPr>
          <w:ilvl w:val="0"/>
          <w:numId w:val="5"/>
        </w:numPr>
        <w:tabs>
          <w:tab w:val="left" w:pos="709"/>
          <w:tab w:val="left" w:pos="993"/>
        </w:tabs>
        <w:spacing w:line="360" w:lineRule="auto"/>
        <w:ind w:left="1" w:firstLineChars="176" w:firstLine="563"/>
        <w:rPr>
          <w:rFonts w:ascii="仿宋" w:eastAsia="仿宋" w:hAnsi="仿宋" w:cs="宋体"/>
          <w:color w:val="000000"/>
          <w:kern w:val="0"/>
          <w:sz w:val="32"/>
          <w:szCs w:val="32"/>
        </w:rPr>
      </w:pPr>
      <w:r w:rsidRPr="00D052E9">
        <w:rPr>
          <w:rFonts w:ascii="仿宋" w:eastAsia="仿宋" w:hAnsi="仿宋" w:cs="宋体" w:hint="eastAsia"/>
          <w:color w:val="000000"/>
          <w:kern w:val="0"/>
          <w:sz w:val="32"/>
          <w:szCs w:val="32"/>
        </w:rPr>
        <w:t>改革优化实践教学体系</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牵头部门：教务处</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责任单位：学生处、招生就业处、社会合作处、团委，各学院</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积极适应新时代新技术新变革及其新要求，进一步加强实践性教学环节，改革优化实践教学体系设计。广泛利用各</w:t>
      </w:r>
      <w:r w:rsidRPr="00C7789B">
        <w:rPr>
          <w:rFonts w:ascii="仿宋" w:eastAsia="仿宋" w:hAnsi="仿宋" w:hint="eastAsia"/>
          <w:sz w:val="32"/>
          <w:szCs w:val="32"/>
        </w:rPr>
        <w:lastRenderedPageBreak/>
        <w:t>种社会资源，不断深化校企合作，分期分批新建和改造一批高水平实验室，重点建设一批高质量实践教学基地，为适应“新经管”工程建设目标要求的人才培养模式改革提供有效支持。</w:t>
      </w:r>
    </w:p>
    <w:p w:rsidR="00D052E9" w:rsidRPr="00D052E9" w:rsidRDefault="00D052E9" w:rsidP="00C7789B">
      <w:pPr>
        <w:pStyle w:val="a9"/>
        <w:numPr>
          <w:ilvl w:val="0"/>
          <w:numId w:val="5"/>
        </w:numPr>
        <w:tabs>
          <w:tab w:val="left" w:pos="709"/>
          <w:tab w:val="left" w:pos="993"/>
        </w:tabs>
        <w:spacing w:line="360" w:lineRule="auto"/>
        <w:ind w:left="1" w:firstLineChars="176" w:firstLine="563"/>
        <w:rPr>
          <w:rFonts w:ascii="仿宋" w:eastAsia="仿宋" w:hAnsi="仿宋" w:cs="宋体"/>
          <w:color w:val="000000"/>
          <w:kern w:val="0"/>
          <w:sz w:val="32"/>
          <w:szCs w:val="32"/>
        </w:rPr>
      </w:pPr>
      <w:r w:rsidRPr="00D052E9">
        <w:rPr>
          <w:rFonts w:ascii="仿宋" w:eastAsia="仿宋" w:hAnsi="仿宋" w:cs="宋体" w:hint="eastAsia"/>
          <w:color w:val="000000"/>
          <w:kern w:val="0"/>
          <w:sz w:val="32"/>
          <w:szCs w:val="32"/>
        </w:rPr>
        <w:t>有效提升教师教学科研能力</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牵头部门：人事处</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责任单位：教务处、研究生处、科研处，各学院</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以“教师能力发展中心”为平台，建立健全制度体系，有效提升教师教学能力，尽快建成一支满足“新经管”工程建设需要的高质量师资队伍。基于本科人才培养方案课程体系设计，重点围绕学科专业主干课程、学校优势特色课程等，分期分批打造高水平教学团队。根据学校学科建设发展规划，基于地方特色高水平大学建设方案、学校十三五建设发展规划、学校第六次党代会报告等提出的目标任务，有效整合学校教育教学资源，结合</w:t>
      </w:r>
      <w:proofErr w:type="gramStart"/>
      <w:r w:rsidRPr="00C7789B">
        <w:rPr>
          <w:rFonts w:ascii="仿宋" w:eastAsia="仿宋" w:hAnsi="仿宋" w:hint="eastAsia"/>
          <w:sz w:val="32"/>
          <w:szCs w:val="32"/>
        </w:rPr>
        <w:t>学校龙</w:t>
      </w:r>
      <w:proofErr w:type="gramEnd"/>
      <w:r w:rsidRPr="00C7789B">
        <w:rPr>
          <w:rFonts w:ascii="仿宋" w:eastAsia="仿宋" w:hAnsi="仿宋" w:hint="eastAsia"/>
          <w:sz w:val="32"/>
          <w:szCs w:val="32"/>
        </w:rPr>
        <w:t>湖学者、学科特区等制度建设，进一步加强充分体现学校建设发展实力和水平的高水平科研创新团队建设。</w:t>
      </w:r>
    </w:p>
    <w:p w:rsidR="00D052E9" w:rsidRPr="00D052E9" w:rsidRDefault="00D052E9" w:rsidP="00C7789B">
      <w:pPr>
        <w:pStyle w:val="a9"/>
        <w:numPr>
          <w:ilvl w:val="0"/>
          <w:numId w:val="5"/>
        </w:numPr>
        <w:tabs>
          <w:tab w:val="left" w:pos="709"/>
          <w:tab w:val="left" w:pos="993"/>
        </w:tabs>
        <w:spacing w:line="360" w:lineRule="auto"/>
        <w:ind w:left="1" w:firstLineChars="176" w:firstLine="563"/>
        <w:rPr>
          <w:rFonts w:ascii="仿宋" w:eastAsia="仿宋" w:hAnsi="仿宋" w:cs="宋体"/>
          <w:color w:val="000000"/>
          <w:kern w:val="0"/>
          <w:sz w:val="32"/>
          <w:szCs w:val="32"/>
        </w:rPr>
      </w:pPr>
      <w:r w:rsidRPr="00D052E9">
        <w:rPr>
          <w:rFonts w:ascii="仿宋" w:eastAsia="仿宋" w:hAnsi="仿宋" w:cs="宋体" w:hint="eastAsia"/>
          <w:color w:val="000000"/>
          <w:kern w:val="0"/>
          <w:sz w:val="32"/>
          <w:szCs w:val="32"/>
        </w:rPr>
        <w:t>改革完善本科专业评估机制</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牵头部门：教务处</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责任单位：各学院</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以“三级认证”为参照，严格落实《普通高等学校本科专业类教学质量国家标准》基础上科学制定人才评价标准；以</w:t>
      </w:r>
      <w:r w:rsidRPr="00C7789B">
        <w:rPr>
          <w:rFonts w:ascii="仿宋" w:eastAsia="仿宋" w:hAnsi="仿宋" w:hint="eastAsia"/>
          <w:sz w:val="32"/>
          <w:szCs w:val="32"/>
        </w:rPr>
        <w:lastRenderedPageBreak/>
        <w:t>专业评估为抓手，建立健全专业建设质量评价机制。点面结合，注意把握不同学科专业的共性（国家标准）与个性（学校自身优势与特色），学校各个专业的不同定位与目标以及彼此之间的内在关联；持续推进，不仅要充分肯定发展成就，还要准确发现存在不足和努力方向，不仅要考察各个学科专业的即时状态，还要考察学科专业的前景和趋势，以及动态新进展；系统推进，不仅要着力考察各个专业之间的内在关联及其结构与布局，还要考察专业建设与发展的学科引领与支持，以及现代信息技术等资源、条件支持与利用。</w:t>
      </w:r>
    </w:p>
    <w:p w:rsidR="00D052E9" w:rsidRPr="00D052E9" w:rsidRDefault="00D052E9" w:rsidP="00C7789B">
      <w:pPr>
        <w:pStyle w:val="a9"/>
        <w:numPr>
          <w:ilvl w:val="0"/>
          <w:numId w:val="5"/>
        </w:numPr>
        <w:tabs>
          <w:tab w:val="left" w:pos="709"/>
          <w:tab w:val="left" w:pos="993"/>
        </w:tabs>
        <w:spacing w:line="360" w:lineRule="auto"/>
        <w:ind w:left="1" w:firstLineChars="176" w:firstLine="563"/>
        <w:rPr>
          <w:rFonts w:ascii="仿宋" w:eastAsia="仿宋" w:hAnsi="仿宋" w:cs="宋体"/>
          <w:color w:val="000000"/>
          <w:kern w:val="0"/>
          <w:sz w:val="32"/>
          <w:szCs w:val="32"/>
        </w:rPr>
      </w:pPr>
      <w:r w:rsidRPr="00D052E9">
        <w:rPr>
          <w:rFonts w:ascii="仿宋" w:eastAsia="仿宋" w:hAnsi="仿宋" w:cs="宋体" w:hint="eastAsia"/>
          <w:color w:val="000000"/>
          <w:kern w:val="0"/>
          <w:sz w:val="32"/>
          <w:szCs w:val="32"/>
        </w:rPr>
        <w:t>切实加快智慧校园建设</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牵头部门：图书与信息中心</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责任单位：校办、人事处、教务处、学生处、研究生处、科研处、财务处、资产处、后勤服务集团</w:t>
      </w:r>
    </w:p>
    <w:p w:rsidR="00D052E9" w:rsidRPr="00C7789B" w:rsidRDefault="00D052E9" w:rsidP="00C7789B">
      <w:pPr>
        <w:tabs>
          <w:tab w:val="left" w:pos="709"/>
        </w:tabs>
        <w:spacing w:line="360" w:lineRule="auto"/>
        <w:ind w:firstLineChars="152" w:firstLine="486"/>
        <w:rPr>
          <w:rFonts w:ascii="仿宋" w:eastAsia="仿宋" w:hAnsi="仿宋"/>
          <w:sz w:val="32"/>
          <w:szCs w:val="32"/>
        </w:rPr>
      </w:pPr>
      <w:r w:rsidRPr="00C7789B">
        <w:rPr>
          <w:rFonts w:ascii="仿宋" w:eastAsia="仿宋" w:hAnsi="仿宋" w:hint="eastAsia"/>
          <w:sz w:val="32"/>
          <w:szCs w:val="32"/>
        </w:rPr>
        <w:t>加快落实《安徽财经大学“十三五”信息化建设发展规划》，更新优化校园网络、多媒体教学设备等硬件设施基础上，重点加强信息资源整合与开发，全面推进教学科研及管理服务的现代化、信息化支持。</w:t>
      </w:r>
    </w:p>
    <w:p w:rsidR="00D052E9" w:rsidRPr="004403B5" w:rsidRDefault="00D052E9" w:rsidP="00C7789B">
      <w:pPr>
        <w:pStyle w:val="2"/>
        <w:numPr>
          <w:ilvl w:val="0"/>
          <w:numId w:val="3"/>
        </w:numPr>
        <w:tabs>
          <w:tab w:val="left" w:pos="709"/>
        </w:tabs>
        <w:spacing w:before="0" w:after="0" w:line="360" w:lineRule="auto"/>
        <w:ind w:leftChars="-1" w:left="-2" w:firstLine="2"/>
        <w:jc w:val="left"/>
        <w:rPr>
          <w:rFonts w:ascii="黑体" w:eastAsia="黑体" w:hAnsi="黑体"/>
        </w:rPr>
      </w:pPr>
      <w:r w:rsidRPr="004403B5">
        <w:rPr>
          <w:rFonts w:ascii="黑体" w:eastAsia="黑体" w:hAnsi="黑体" w:hint="eastAsia"/>
        </w:rPr>
        <w:t>组织与实施保障</w:t>
      </w:r>
    </w:p>
    <w:p w:rsidR="00D052E9" w:rsidRPr="00D052E9" w:rsidRDefault="00D052E9" w:rsidP="00C7789B">
      <w:pPr>
        <w:pStyle w:val="a9"/>
        <w:numPr>
          <w:ilvl w:val="0"/>
          <w:numId w:val="4"/>
        </w:numPr>
        <w:tabs>
          <w:tab w:val="left" w:pos="709"/>
        </w:tabs>
        <w:spacing w:line="360" w:lineRule="auto"/>
        <w:ind w:leftChars="-1" w:left="-2" w:firstLineChars="177" w:firstLine="566"/>
        <w:rPr>
          <w:rFonts w:ascii="仿宋" w:eastAsia="仿宋" w:hAnsi="仿宋"/>
          <w:sz w:val="32"/>
          <w:szCs w:val="32"/>
        </w:rPr>
      </w:pPr>
      <w:r w:rsidRPr="00D052E9">
        <w:rPr>
          <w:rFonts w:ascii="仿宋" w:eastAsia="仿宋" w:hAnsi="仿宋" w:hint="eastAsia"/>
          <w:sz w:val="32"/>
          <w:szCs w:val="32"/>
        </w:rPr>
        <w:t>组织领导</w:t>
      </w:r>
    </w:p>
    <w:p w:rsidR="00D052E9" w:rsidRPr="00D052E9" w:rsidRDefault="00D052E9" w:rsidP="00C7789B">
      <w:pPr>
        <w:tabs>
          <w:tab w:val="left" w:pos="709"/>
        </w:tabs>
        <w:spacing w:line="360" w:lineRule="auto"/>
        <w:ind w:firstLineChars="152" w:firstLine="486"/>
        <w:rPr>
          <w:rFonts w:ascii="仿宋" w:eastAsia="仿宋" w:hAnsi="仿宋"/>
          <w:sz w:val="32"/>
          <w:szCs w:val="32"/>
        </w:rPr>
      </w:pPr>
      <w:r w:rsidRPr="00D052E9">
        <w:rPr>
          <w:rFonts w:ascii="仿宋" w:eastAsia="仿宋" w:hAnsi="仿宋" w:hint="eastAsia"/>
          <w:sz w:val="32"/>
          <w:szCs w:val="32"/>
        </w:rPr>
        <w:t>学校成立“新经管”建设工程领导小组，办公室设在发展规划处。</w:t>
      </w:r>
    </w:p>
    <w:p w:rsidR="00D052E9" w:rsidRPr="00D052E9" w:rsidRDefault="00D052E9" w:rsidP="00C7789B">
      <w:pPr>
        <w:tabs>
          <w:tab w:val="left" w:pos="709"/>
        </w:tabs>
        <w:spacing w:line="360" w:lineRule="auto"/>
        <w:ind w:firstLineChars="152" w:firstLine="486"/>
        <w:rPr>
          <w:rFonts w:ascii="仿宋" w:eastAsia="仿宋" w:hAnsi="仿宋"/>
          <w:sz w:val="32"/>
          <w:szCs w:val="32"/>
        </w:rPr>
      </w:pPr>
      <w:r w:rsidRPr="00D052E9">
        <w:rPr>
          <w:rFonts w:ascii="仿宋" w:eastAsia="仿宋" w:hAnsi="仿宋" w:hint="eastAsia"/>
          <w:sz w:val="32"/>
          <w:szCs w:val="32"/>
        </w:rPr>
        <w:t>组长：学校党委书记、校长</w:t>
      </w:r>
    </w:p>
    <w:p w:rsidR="00D052E9" w:rsidRPr="00D052E9" w:rsidRDefault="00D052E9" w:rsidP="00C7789B">
      <w:pPr>
        <w:tabs>
          <w:tab w:val="left" w:pos="709"/>
        </w:tabs>
        <w:spacing w:line="360" w:lineRule="auto"/>
        <w:ind w:firstLineChars="152" w:firstLine="486"/>
        <w:rPr>
          <w:rFonts w:ascii="仿宋" w:eastAsia="仿宋" w:hAnsi="仿宋"/>
          <w:sz w:val="32"/>
          <w:szCs w:val="32"/>
        </w:rPr>
      </w:pPr>
      <w:r w:rsidRPr="00D052E9">
        <w:rPr>
          <w:rFonts w:ascii="仿宋" w:eastAsia="仿宋" w:hAnsi="仿宋" w:hint="eastAsia"/>
          <w:sz w:val="32"/>
          <w:szCs w:val="32"/>
        </w:rPr>
        <w:lastRenderedPageBreak/>
        <w:t>副组长：学校党委副书记、副校长</w:t>
      </w:r>
    </w:p>
    <w:p w:rsidR="00D052E9" w:rsidRPr="00D052E9" w:rsidRDefault="00D052E9" w:rsidP="00C7789B">
      <w:pPr>
        <w:tabs>
          <w:tab w:val="left" w:pos="709"/>
        </w:tabs>
        <w:spacing w:line="360" w:lineRule="auto"/>
        <w:ind w:firstLineChars="152" w:firstLine="486"/>
        <w:rPr>
          <w:rFonts w:ascii="仿宋" w:eastAsia="仿宋" w:hAnsi="仿宋"/>
          <w:sz w:val="32"/>
          <w:szCs w:val="32"/>
        </w:rPr>
      </w:pPr>
      <w:r w:rsidRPr="00D052E9">
        <w:rPr>
          <w:rFonts w:ascii="仿宋" w:eastAsia="仿宋" w:hAnsi="仿宋" w:hint="eastAsia"/>
          <w:sz w:val="32"/>
          <w:szCs w:val="32"/>
        </w:rPr>
        <w:t>成员：发展规划处、校办、人事处、教务处、学生处、研究生处、招生就业处、国际交流中心、科研处、社会合作处、财务处、图书与信息中心等部门主要负责人，各学院院长</w:t>
      </w:r>
    </w:p>
    <w:p w:rsidR="00D052E9" w:rsidRPr="00D052E9" w:rsidRDefault="00D052E9" w:rsidP="00C7789B">
      <w:pPr>
        <w:tabs>
          <w:tab w:val="left" w:pos="709"/>
        </w:tabs>
        <w:spacing w:line="360" w:lineRule="auto"/>
        <w:ind w:firstLineChars="152" w:firstLine="486"/>
        <w:rPr>
          <w:rFonts w:ascii="仿宋" w:eastAsia="仿宋" w:hAnsi="仿宋"/>
          <w:sz w:val="32"/>
          <w:szCs w:val="32"/>
        </w:rPr>
      </w:pPr>
      <w:r w:rsidRPr="00D052E9">
        <w:rPr>
          <w:rFonts w:ascii="仿宋" w:eastAsia="仿宋" w:hAnsi="仿宋" w:hint="eastAsia"/>
          <w:sz w:val="32"/>
          <w:szCs w:val="32"/>
        </w:rPr>
        <w:t>秘书长：发展规划处主要负责人（兼）</w:t>
      </w:r>
    </w:p>
    <w:p w:rsidR="00D052E9" w:rsidRPr="00D052E9" w:rsidRDefault="00D052E9" w:rsidP="00C7789B">
      <w:pPr>
        <w:tabs>
          <w:tab w:val="left" w:pos="709"/>
        </w:tabs>
        <w:spacing w:line="360" w:lineRule="auto"/>
        <w:ind w:firstLineChars="152" w:firstLine="486"/>
        <w:rPr>
          <w:rFonts w:ascii="仿宋" w:eastAsia="仿宋" w:hAnsi="仿宋"/>
          <w:sz w:val="32"/>
          <w:szCs w:val="32"/>
        </w:rPr>
      </w:pPr>
      <w:r w:rsidRPr="00D052E9">
        <w:rPr>
          <w:rFonts w:ascii="仿宋" w:eastAsia="仿宋" w:hAnsi="仿宋" w:hint="eastAsia"/>
          <w:sz w:val="32"/>
          <w:szCs w:val="32"/>
        </w:rPr>
        <w:t>对本方案所列任务实行项目化管理，各牵头部门承担相应主要责任，分别制订具体工作方案及进度安排。领导小组办公室全面协调、定期检查、适时通报项目任务进展情况。</w:t>
      </w:r>
    </w:p>
    <w:p w:rsidR="00D052E9" w:rsidRPr="00D052E9" w:rsidRDefault="00D052E9" w:rsidP="00C7789B">
      <w:pPr>
        <w:pStyle w:val="a9"/>
        <w:numPr>
          <w:ilvl w:val="0"/>
          <w:numId w:val="4"/>
        </w:numPr>
        <w:tabs>
          <w:tab w:val="left" w:pos="709"/>
        </w:tabs>
        <w:spacing w:line="360" w:lineRule="auto"/>
        <w:ind w:leftChars="-1" w:left="-2" w:firstLineChars="177" w:firstLine="566"/>
        <w:rPr>
          <w:rFonts w:ascii="仿宋" w:eastAsia="仿宋" w:hAnsi="仿宋"/>
          <w:sz w:val="32"/>
          <w:szCs w:val="32"/>
        </w:rPr>
      </w:pPr>
      <w:r w:rsidRPr="00D052E9">
        <w:rPr>
          <w:rFonts w:ascii="仿宋" w:eastAsia="仿宋" w:hAnsi="仿宋" w:hint="eastAsia"/>
          <w:sz w:val="32"/>
          <w:szCs w:val="32"/>
        </w:rPr>
        <w:t>经费支持</w:t>
      </w:r>
    </w:p>
    <w:p w:rsidR="00D052E9" w:rsidRPr="00D052E9" w:rsidRDefault="00D052E9" w:rsidP="00C7789B">
      <w:pPr>
        <w:tabs>
          <w:tab w:val="left" w:pos="709"/>
        </w:tabs>
        <w:spacing w:line="360" w:lineRule="auto"/>
        <w:ind w:firstLineChars="152" w:firstLine="486"/>
        <w:rPr>
          <w:rFonts w:ascii="仿宋" w:eastAsia="仿宋" w:hAnsi="仿宋"/>
          <w:sz w:val="32"/>
          <w:szCs w:val="32"/>
        </w:rPr>
      </w:pPr>
      <w:r w:rsidRPr="00D052E9">
        <w:rPr>
          <w:rFonts w:ascii="仿宋" w:eastAsia="仿宋" w:hAnsi="仿宋" w:hint="eastAsia"/>
          <w:sz w:val="32"/>
          <w:szCs w:val="32"/>
        </w:rPr>
        <w:t>学校经费预算，优先满足工程建设项目需求。每年安排专项经费，用于工程建设的组织管理、实施考核等。</w:t>
      </w:r>
    </w:p>
    <w:p w:rsidR="00D052E9" w:rsidRPr="00D052E9" w:rsidRDefault="00D052E9" w:rsidP="00C7789B">
      <w:pPr>
        <w:pStyle w:val="a9"/>
        <w:numPr>
          <w:ilvl w:val="0"/>
          <w:numId w:val="4"/>
        </w:numPr>
        <w:tabs>
          <w:tab w:val="left" w:pos="709"/>
        </w:tabs>
        <w:spacing w:line="360" w:lineRule="auto"/>
        <w:ind w:leftChars="-1" w:left="-2" w:firstLineChars="177" w:firstLine="566"/>
        <w:rPr>
          <w:rFonts w:ascii="仿宋" w:eastAsia="仿宋" w:hAnsi="仿宋"/>
          <w:sz w:val="32"/>
          <w:szCs w:val="32"/>
        </w:rPr>
      </w:pPr>
      <w:r w:rsidRPr="00D052E9">
        <w:rPr>
          <w:rFonts w:ascii="仿宋" w:eastAsia="仿宋" w:hAnsi="仿宋" w:hint="eastAsia"/>
          <w:sz w:val="32"/>
          <w:szCs w:val="32"/>
        </w:rPr>
        <w:t>考核监督</w:t>
      </w:r>
    </w:p>
    <w:p w:rsidR="00D052E9" w:rsidRPr="00D052E9" w:rsidRDefault="00D052E9" w:rsidP="00C7789B">
      <w:pPr>
        <w:tabs>
          <w:tab w:val="left" w:pos="709"/>
        </w:tabs>
        <w:spacing w:line="360" w:lineRule="auto"/>
        <w:ind w:firstLineChars="152" w:firstLine="486"/>
        <w:rPr>
          <w:rFonts w:ascii="仿宋" w:eastAsia="仿宋" w:hAnsi="仿宋"/>
          <w:sz w:val="32"/>
          <w:szCs w:val="32"/>
        </w:rPr>
      </w:pPr>
      <w:bookmarkStart w:id="0" w:name="_GoBack"/>
      <w:r w:rsidRPr="00D052E9">
        <w:rPr>
          <w:rFonts w:ascii="仿宋" w:eastAsia="仿宋" w:hAnsi="仿宋" w:hint="eastAsia"/>
          <w:sz w:val="32"/>
          <w:szCs w:val="32"/>
        </w:rPr>
        <w:t>改革优化学校发展工作考核机制，建立健全“新经管”工程建设等目标任务、绩效评价、责任追究等内在关联的持续改进机制。重点突出目标责任、问题导向、绩效评估、区分要求。有效加强单位考评结果的应用。</w:t>
      </w:r>
    </w:p>
    <w:bookmarkEnd w:id="0"/>
    <w:p w:rsidR="00D052E9" w:rsidRPr="00D052E9" w:rsidRDefault="00D052E9" w:rsidP="00C7789B">
      <w:pPr>
        <w:widowControl/>
        <w:shd w:val="clear" w:color="auto" w:fill="FFFFFF"/>
        <w:tabs>
          <w:tab w:val="left" w:pos="709"/>
        </w:tabs>
        <w:spacing w:line="360" w:lineRule="auto"/>
        <w:ind w:firstLineChars="152" w:firstLine="486"/>
        <w:rPr>
          <w:rFonts w:ascii="仿宋" w:eastAsia="仿宋" w:hAnsi="仿宋" w:cs="仿宋_GB2312"/>
          <w:color w:val="000000"/>
          <w:kern w:val="0"/>
          <w:sz w:val="32"/>
          <w:szCs w:val="32"/>
        </w:rPr>
      </w:pPr>
    </w:p>
    <w:sectPr w:rsidR="00D052E9" w:rsidRPr="00D052E9" w:rsidSect="00816FC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518" w:rsidRDefault="00251518" w:rsidP="008337A6">
      <w:r>
        <w:separator/>
      </w:r>
    </w:p>
  </w:endnote>
  <w:endnote w:type="continuationSeparator" w:id="0">
    <w:p w:rsidR="00251518" w:rsidRDefault="00251518" w:rsidP="0083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735734"/>
      <w:docPartObj>
        <w:docPartGallery w:val="Page Numbers (Bottom of Page)"/>
        <w:docPartUnique/>
      </w:docPartObj>
    </w:sdtPr>
    <w:sdtContent>
      <w:p w:rsidR="005B2774" w:rsidRDefault="005B2774">
        <w:pPr>
          <w:pStyle w:val="a7"/>
          <w:jc w:val="right"/>
        </w:pPr>
        <w:r>
          <w:fldChar w:fldCharType="begin"/>
        </w:r>
        <w:r>
          <w:instrText>PAGE   \* MERGEFORMAT</w:instrText>
        </w:r>
        <w:r>
          <w:fldChar w:fldCharType="separate"/>
        </w:r>
        <w:r w:rsidR="00C7789B" w:rsidRPr="00C7789B">
          <w:rPr>
            <w:noProof/>
            <w:lang w:val="zh-CN"/>
          </w:rPr>
          <w:t>9</w:t>
        </w:r>
        <w:r>
          <w:fldChar w:fldCharType="end"/>
        </w:r>
      </w:p>
    </w:sdtContent>
  </w:sdt>
  <w:p w:rsidR="005B2774" w:rsidRDefault="005B27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518" w:rsidRDefault="00251518" w:rsidP="008337A6">
      <w:r>
        <w:separator/>
      </w:r>
    </w:p>
  </w:footnote>
  <w:footnote w:type="continuationSeparator" w:id="0">
    <w:p w:rsidR="00251518" w:rsidRDefault="00251518" w:rsidP="00833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CA4"/>
    <w:multiLevelType w:val="hybridMultilevel"/>
    <w:tmpl w:val="37A65556"/>
    <w:lvl w:ilvl="0" w:tplc="41BAF5C6">
      <w:start w:val="1"/>
      <w:numFmt w:val="japaneseCounting"/>
      <w:lvlText w:val="（%1）"/>
      <w:lvlJc w:val="left"/>
      <w:pPr>
        <w:ind w:left="580" w:hanging="720"/>
      </w:pPr>
      <w:rPr>
        <w:rFonts w:hint="default"/>
      </w:rPr>
    </w:lvl>
    <w:lvl w:ilvl="1" w:tplc="04090019" w:tentative="1">
      <w:start w:val="1"/>
      <w:numFmt w:val="lowerLetter"/>
      <w:lvlText w:val="%2)"/>
      <w:lvlJc w:val="left"/>
      <w:pPr>
        <w:ind w:left="700" w:hanging="420"/>
      </w:pPr>
    </w:lvl>
    <w:lvl w:ilvl="2" w:tplc="0409001B" w:tentative="1">
      <w:start w:val="1"/>
      <w:numFmt w:val="lowerRoman"/>
      <w:lvlText w:val="%3."/>
      <w:lvlJc w:val="right"/>
      <w:pPr>
        <w:ind w:left="1120" w:hanging="420"/>
      </w:pPr>
    </w:lvl>
    <w:lvl w:ilvl="3" w:tplc="0409000F" w:tentative="1">
      <w:start w:val="1"/>
      <w:numFmt w:val="decimal"/>
      <w:lvlText w:val="%4."/>
      <w:lvlJc w:val="left"/>
      <w:pPr>
        <w:ind w:left="1540" w:hanging="420"/>
      </w:pPr>
    </w:lvl>
    <w:lvl w:ilvl="4" w:tplc="04090019" w:tentative="1">
      <w:start w:val="1"/>
      <w:numFmt w:val="lowerLetter"/>
      <w:lvlText w:val="%5)"/>
      <w:lvlJc w:val="left"/>
      <w:pPr>
        <w:ind w:left="1960" w:hanging="420"/>
      </w:pPr>
    </w:lvl>
    <w:lvl w:ilvl="5" w:tplc="0409001B" w:tentative="1">
      <w:start w:val="1"/>
      <w:numFmt w:val="lowerRoman"/>
      <w:lvlText w:val="%6."/>
      <w:lvlJc w:val="right"/>
      <w:pPr>
        <w:ind w:left="2380" w:hanging="420"/>
      </w:pPr>
    </w:lvl>
    <w:lvl w:ilvl="6" w:tplc="0409000F" w:tentative="1">
      <w:start w:val="1"/>
      <w:numFmt w:val="decimal"/>
      <w:lvlText w:val="%7."/>
      <w:lvlJc w:val="left"/>
      <w:pPr>
        <w:ind w:left="2800" w:hanging="420"/>
      </w:pPr>
    </w:lvl>
    <w:lvl w:ilvl="7" w:tplc="04090019" w:tentative="1">
      <w:start w:val="1"/>
      <w:numFmt w:val="lowerLetter"/>
      <w:lvlText w:val="%8)"/>
      <w:lvlJc w:val="left"/>
      <w:pPr>
        <w:ind w:left="3220" w:hanging="420"/>
      </w:pPr>
    </w:lvl>
    <w:lvl w:ilvl="8" w:tplc="0409001B" w:tentative="1">
      <w:start w:val="1"/>
      <w:numFmt w:val="lowerRoman"/>
      <w:lvlText w:val="%9."/>
      <w:lvlJc w:val="right"/>
      <w:pPr>
        <w:ind w:left="3640" w:hanging="420"/>
      </w:pPr>
    </w:lvl>
  </w:abstractNum>
  <w:abstractNum w:abstractNumId="1" w15:restartNumberingAfterBreak="0">
    <w:nsid w:val="1A091099"/>
    <w:multiLevelType w:val="hybridMultilevel"/>
    <w:tmpl w:val="0178B7A4"/>
    <w:lvl w:ilvl="0" w:tplc="A31CEC2A">
      <w:start w:val="1"/>
      <w:numFmt w:val="japaneseCounting"/>
      <w:lvlText w:val="（%1）"/>
      <w:lvlJc w:val="left"/>
      <w:pPr>
        <w:ind w:left="1415" w:hanging="855"/>
      </w:pPr>
      <w:rPr>
        <w:rFonts w:hint="default"/>
      </w:rPr>
    </w:lvl>
    <w:lvl w:ilvl="1" w:tplc="A658F53A">
      <w:start w:val="1"/>
      <w:numFmt w:val="decimal"/>
      <w:lvlText w:val="%2."/>
      <w:lvlJc w:val="left"/>
      <w:pPr>
        <w:ind w:left="1340" w:hanging="36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4CF229A0"/>
    <w:multiLevelType w:val="hybridMultilevel"/>
    <w:tmpl w:val="979A8CC6"/>
    <w:lvl w:ilvl="0" w:tplc="9F783EE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653A377D"/>
    <w:multiLevelType w:val="hybridMultilevel"/>
    <w:tmpl w:val="E53CBEF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042587"/>
    <w:multiLevelType w:val="hybridMultilevel"/>
    <w:tmpl w:val="D27A2154"/>
    <w:lvl w:ilvl="0" w:tplc="0409000F">
      <w:start w:val="1"/>
      <w:numFmt w:val="decimal"/>
      <w:lvlText w:val="%1."/>
      <w:lvlJc w:val="left"/>
      <w:pPr>
        <w:ind w:left="1407" w:hanging="420"/>
      </w:p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AC"/>
    <w:rsid w:val="000A7D32"/>
    <w:rsid w:val="00251518"/>
    <w:rsid w:val="00331045"/>
    <w:rsid w:val="00395756"/>
    <w:rsid w:val="004403B5"/>
    <w:rsid w:val="004B1598"/>
    <w:rsid w:val="00515E71"/>
    <w:rsid w:val="005B2774"/>
    <w:rsid w:val="008337A6"/>
    <w:rsid w:val="009F321F"/>
    <w:rsid w:val="00BD0DA7"/>
    <w:rsid w:val="00C7789B"/>
    <w:rsid w:val="00CC60AC"/>
    <w:rsid w:val="00D052E9"/>
    <w:rsid w:val="00E60532"/>
    <w:rsid w:val="00EC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03184"/>
  <w15:chartTrackingRefBased/>
  <w15:docId w15:val="{110B1A8A-188C-4FF8-A67E-823007A8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052E9"/>
    <w:pPr>
      <w:keepNext/>
      <w:keepLines/>
      <w:spacing w:before="260" w:after="260" w:line="416" w:lineRule="auto"/>
      <w:outlineLvl w:val="1"/>
    </w:pPr>
    <w:rPr>
      <w:rFonts w:ascii="等线 Light" w:eastAsia="等线 Light" w:hAnsi="等线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60AC"/>
    <w:pPr>
      <w:spacing w:after="120"/>
    </w:pPr>
    <w:rPr>
      <w:rFonts w:ascii="Times New Roman" w:eastAsia="宋体" w:hAnsi="Times New Roman" w:cs="Times New Roman"/>
      <w:szCs w:val="24"/>
    </w:rPr>
  </w:style>
  <w:style w:type="character" w:customStyle="1" w:styleId="a4">
    <w:name w:val="正文文本 字符"/>
    <w:basedOn w:val="a0"/>
    <w:link w:val="a3"/>
    <w:rsid w:val="00CC60AC"/>
    <w:rPr>
      <w:rFonts w:ascii="Times New Roman" w:eastAsia="宋体" w:hAnsi="Times New Roman" w:cs="Times New Roman"/>
      <w:szCs w:val="24"/>
    </w:rPr>
  </w:style>
  <w:style w:type="paragraph" w:styleId="a5">
    <w:name w:val="header"/>
    <w:basedOn w:val="a"/>
    <w:link w:val="a6"/>
    <w:uiPriority w:val="99"/>
    <w:unhideWhenUsed/>
    <w:rsid w:val="008337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37A6"/>
    <w:rPr>
      <w:sz w:val="18"/>
      <w:szCs w:val="18"/>
    </w:rPr>
  </w:style>
  <w:style w:type="paragraph" w:styleId="a7">
    <w:name w:val="footer"/>
    <w:basedOn w:val="a"/>
    <w:link w:val="a8"/>
    <w:uiPriority w:val="99"/>
    <w:unhideWhenUsed/>
    <w:rsid w:val="008337A6"/>
    <w:pPr>
      <w:tabs>
        <w:tab w:val="center" w:pos="4153"/>
        <w:tab w:val="right" w:pos="8306"/>
      </w:tabs>
      <w:snapToGrid w:val="0"/>
      <w:jc w:val="left"/>
    </w:pPr>
    <w:rPr>
      <w:sz w:val="18"/>
      <w:szCs w:val="18"/>
    </w:rPr>
  </w:style>
  <w:style w:type="character" w:customStyle="1" w:styleId="a8">
    <w:name w:val="页脚 字符"/>
    <w:basedOn w:val="a0"/>
    <w:link w:val="a7"/>
    <w:uiPriority w:val="99"/>
    <w:rsid w:val="008337A6"/>
    <w:rPr>
      <w:sz w:val="18"/>
      <w:szCs w:val="18"/>
    </w:rPr>
  </w:style>
  <w:style w:type="character" w:customStyle="1" w:styleId="20">
    <w:name w:val="标题 2 字符"/>
    <w:basedOn w:val="a0"/>
    <w:link w:val="2"/>
    <w:uiPriority w:val="9"/>
    <w:rsid w:val="00D052E9"/>
    <w:rPr>
      <w:rFonts w:ascii="等线 Light" w:eastAsia="等线 Light" w:hAnsi="等线 Light" w:cs="Times New Roman"/>
      <w:b/>
      <w:bCs/>
      <w:sz w:val="32"/>
      <w:szCs w:val="32"/>
    </w:rPr>
  </w:style>
  <w:style w:type="paragraph" w:styleId="a9">
    <w:name w:val="List Paragraph"/>
    <w:basedOn w:val="a"/>
    <w:uiPriority w:val="34"/>
    <w:qFormat/>
    <w:rsid w:val="00D052E9"/>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吴晓黎(120081595)</dc:creator>
  <cp:keywords/>
  <dc:description/>
  <cp:lastModifiedBy>fgc</cp:lastModifiedBy>
  <cp:revision>3</cp:revision>
  <dcterms:created xsi:type="dcterms:W3CDTF">2018-03-13T02:44:00Z</dcterms:created>
  <dcterms:modified xsi:type="dcterms:W3CDTF">2018-03-13T07:17:00Z</dcterms:modified>
</cp:coreProperties>
</file>