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4年“学创杯”全国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大学生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创业综合模拟大赛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校赛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规程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“学创杯”全国大学生创业综合模拟大赛校赛分为创业综合软件模拟赛项、创业计划书赛项、数字营销模拟赛项和财务决策模拟赛项四个赛道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学创杯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国赛的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创业综合模拟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赛项包括创业综合软件模拟与创业计划书评审两个环节，为选拔最优秀的参赛成员，分创业综合软件模拟赛项和创业计划书赛项两个赛道，优先推荐各赛道优胜者强强联合、组队参加省赛及国赛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创业综合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软件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模拟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赛项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该赛道参赛者以团队形式报名参赛，每个团队队员为2人，且每个学生至多参加一个队。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创业综合模拟对抗采用《创业之星》软件作为官方竞赛平台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场发布数据规则、随机抽取比赛模板。模拟企业的战略规划、市场研究、生产计划、研发投入、销售管理、市场拓展、报表分析等管理决策和4个季度的企业运营。团队最终成绩以经营结束后系统中自动计算的成绩为准。成绩计算方法: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最终得分(A)=比赛结束季度综合表现分数(B)–累计减分(C)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综合表现分数(B)=盈利表现＋财务表现＋市场表现＋投资表现＋成长表现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累计减分(C)=经营过程中累计出现紧急贷款次数*5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(注:综合表现分数(B)由计算机软件模拟系统自动评分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，软件最终成绩查看方式:软件端跳转到第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季度后，看第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季度最终得分。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)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二、创业计划书赛项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该赛道参赛者以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个人形式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报名参赛，相同的项目（同一作品）只能由1人参赛。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参赛者需提交完整的创业计划书，计划书项目具体要求：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(1）参赛项目需立足于我国社会、经济、文化发展的大背景，具有一定科技含量、文化含量和知识含量。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(2）参赛项目中所提出的产品或服务，可以是参赛者参与或经授权的发明创造、专利技术或课外制作，也可以是一项可能研发的概念产品或服务。专利技术需要提供专利技术证书，若专利技术持有人非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参赛者本人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，需要提供授权证书。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(3）参赛者应在进行广泛市场调研和分析的基础上，设计制作将产品或服务推向市场的完整、具体、有实施可能的项目计划书。项目计划书应着眼于特定市场、竞争、营销、财务等策略方案，阐述把握机会的过程并说明所需资源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(4）创业计划书撰写必须符合本次大赛的主题和要求;内容完整，简明扼要，格式清晰，版面美观大方，创意新颖;文笔流畅，见解独到;思想深刻，与现实联系紧密;能充分展现参赛大学生朝气蓬勃的精神风貌和创业新人形象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(5)已注册公司的,要求参赛成员在公司中所占股份应不低于30%,需要提供工商部门盖章的能证明各人股份比例的公司章程。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大赛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承办方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组织专家进行评审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，专家评审标准: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1）创新性（30%）:具备原始创新或技术突破，并且已取得一定的效益或成果。在科学技术、社会服务形式、商业模式、管理运营、应用场景等方面有所突破，具备较强的差异化优势。项目对于赋能传统产业、解决社会问题，助力形成新产业、新业态、新模式有积极意义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2）商业价值（40%）:产品或服务成熟度及市场认可度。项目在商业模式、产品或服务设计、技术基础、竞争与合作等角度具备较强的商业价值。项目对市场、行业、竞争情况已经开展相关的前期工作，具备一定的落地可行性。已成立公司的参赛项目需提交相关企业经营绩效材料（纳税证明、经营流水等）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团队情况（30%) :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团队成员的创新能力、价值观念、分工协作和能力互补性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团队在组织构架与分工协作合理、股权结构、人员配置以及激励制度合理性。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团队成员的专业背景、创业意识、创业素质、价值观念与项目需求相匹配。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三、数字营销模拟赛项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该赛道参赛者以团队形式报名参赛，每个团队队员为3人，且每个学生限参加一个队。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数字营销模拟赛项采用《营销之道》作为竞技平台。模拟制定企业营销战略、分析市场环境、选择目标市场、产品策略、定价策略、渠道策略、促销策略等决策并开展4个季度的企业经营。每个季度公司都需要进行财务预算、资金筹措、投资决策、报表分析、生产制造、市场营销等各项经营管理工作，每项工作都需要仔细分析讨论，并形成一致的决策意见输入到系统中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最终成绩直接取经营结束后系统中自动计算的成绩为准。成绩计算方法: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团队最终得分(A)=比赛结束季度综合表现分数(B)–累计减分(C)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综合表现分数(B)=盈利表现＋市场表现＋成长表现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累计减分(C)=经营过程中累计出现紧急贷款次数*5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(注:综合表现分数(B)由计算机比赛软件模拟系统自动评分)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（四）财务决策模拟赛项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该赛道参赛者以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团队形式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报名参赛，每个团队队员为3人，且每个学生至多参加一个队。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全程采用《理财之道》作为竞技平台。模拟企业发展中的各项财务金融工作、财务工具模型运用及各方面的经营决策，团队成员根据团队财务与市场发展与竞争形势的变化做出决策，通过平衡计分卡的综合评价分数来全面衡量模拟企业的经营绩效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团队最终成绩以比赛结束后系统中显示分数结合违规扣分确定。成绩计算方法: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总成绩=四季度平均综合表现分数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每季度综合表现分数=A-B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A=盈利能力+营运能力+偿债能力+发展能力+预算能力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B=报税扣分+紧急借款扣分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FiNTEyMTMwNTFhYmMxOTlmMmU4MWZjMDQ2NWZhYjYifQ=="/>
  </w:docVars>
  <w:rsids>
    <w:rsidRoot w:val="00172A27"/>
    <w:rsid w:val="000276A3"/>
    <w:rsid w:val="001671DC"/>
    <w:rsid w:val="00172A27"/>
    <w:rsid w:val="00197D54"/>
    <w:rsid w:val="00202A18"/>
    <w:rsid w:val="00223DFA"/>
    <w:rsid w:val="0028673F"/>
    <w:rsid w:val="002A39FD"/>
    <w:rsid w:val="002D481D"/>
    <w:rsid w:val="00315BF8"/>
    <w:rsid w:val="003C181C"/>
    <w:rsid w:val="003C2F81"/>
    <w:rsid w:val="00400890"/>
    <w:rsid w:val="004B0B84"/>
    <w:rsid w:val="004E59D2"/>
    <w:rsid w:val="005D75FE"/>
    <w:rsid w:val="00653CAF"/>
    <w:rsid w:val="00800665"/>
    <w:rsid w:val="00831BE4"/>
    <w:rsid w:val="0089519D"/>
    <w:rsid w:val="0097617A"/>
    <w:rsid w:val="00B34EA1"/>
    <w:rsid w:val="00D059D1"/>
    <w:rsid w:val="00D2525E"/>
    <w:rsid w:val="00DA0296"/>
    <w:rsid w:val="00DA4481"/>
    <w:rsid w:val="00DF2EBF"/>
    <w:rsid w:val="00E157CC"/>
    <w:rsid w:val="00E81D64"/>
    <w:rsid w:val="00E86041"/>
    <w:rsid w:val="00F4099A"/>
    <w:rsid w:val="00FA4567"/>
    <w:rsid w:val="00FA4CA8"/>
    <w:rsid w:val="00FE751A"/>
    <w:rsid w:val="011E63A5"/>
    <w:rsid w:val="01344633"/>
    <w:rsid w:val="0157483C"/>
    <w:rsid w:val="019B2313"/>
    <w:rsid w:val="02310EE7"/>
    <w:rsid w:val="024D5DD5"/>
    <w:rsid w:val="05450E79"/>
    <w:rsid w:val="06461D6F"/>
    <w:rsid w:val="06C84411"/>
    <w:rsid w:val="0A532307"/>
    <w:rsid w:val="0A55256E"/>
    <w:rsid w:val="0A575D02"/>
    <w:rsid w:val="0BEE62A6"/>
    <w:rsid w:val="0C150EDF"/>
    <w:rsid w:val="0C273B82"/>
    <w:rsid w:val="0CE4257E"/>
    <w:rsid w:val="0ED52C39"/>
    <w:rsid w:val="0F305812"/>
    <w:rsid w:val="0FE53317"/>
    <w:rsid w:val="114F6C1C"/>
    <w:rsid w:val="11A72D27"/>
    <w:rsid w:val="120764A0"/>
    <w:rsid w:val="12AC33A4"/>
    <w:rsid w:val="12FC2AE4"/>
    <w:rsid w:val="13435DED"/>
    <w:rsid w:val="13B95BD0"/>
    <w:rsid w:val="14186711"/>
    <w:rsid w:val="15A2234F"/>
    <w:rsid w:val="15D3304A"/>
    <w:rsid w:val="175D3993"/>
    <w:rsid w:val="17DB280C"/>
    <w:rsid w:val="18A92967"/>
    <w:rsid w:val="18F22305"/>
    <w:rsid w:val="1B2D1349"/>
    <w:rsid w:val="1BBC13CA"/>
    <w:rsid w:val="1C994860"/>
    <w:rsid w:val="1D404CB4"/>
    <w:rsid w:val="1FD7299A"/>
    <w:rsid w:val="1FDA66CB"/>
    <w:rsid w:val="20066344"/>
    <w:rsid w:val="20787ACB"/>
    <w:rsid w:val="21CE65AA"/>
    <w:rsid w:val="22D41391"/>
    <w:rsid w:val="230F36D0"/>
    <w:rsid w:val="247B7E33"/>
    <w:rsid w:val="253C416E"/>
    <w:rsid w:val="25450B17"/>
    <w:rsid w:val="26941372"/>
    <w:rsid w:val="26ED3F94"/>
    <w:rsid w:val="27217B63"/>
    <w:rsid w:val="277A2D5E"/>
    <w:rsid w:val="287F7EA9"/>
    <w:rsid w:val="292D3FD8"/>
    <w:rsid w:val="298B1CB1"/>
    <w:rsid w:val="2A20046E"/>
    <w:rsid w:val="2B840447"/>
    <w:rsid w:val="2C6E1FBB"/>
    <w:rsid w:val="2CD2435B"/>
    <w:rsid w:val="2CF4118C"/>
    <w:rsid w:val="2DEC744F"/>
    <w:rsid w:val="2E5B7091"/>
    <w:rsid w:val="2E6158E8"/>
    <w:rsid w:val="2E704659"/>
    <w:rsid w:val="2F444F9E"/>
    <w:rsid w:val="2F682026"/>
    <w:rsid w:val="31E41896"/>
    <w:rsid w:val="31F96E31"/>
    <w:rsid w:val="322D1B23"/>
    <w:rsid w:val="33EF1E82"/>
    <w:rsid w:val="35280779"/>
    <w:rsid w:val="366F0B73"/>
    <w:rsid w:val="36BC2B34"/>
    <w:rsid w:val="376B65E0"/>
    <w:rsid w:val="376D426E"/>
    <w:rsid w:val="38031C5C"/>
    <w:rsid w:val="38425250"/>
    <w:rsid w:val="387D2DFB"/>
    <w:rsid w:val="389E79AD"/>
    <w:rsid w:val="3A285AF2"/>
    <w:rsid w:val="3B8F04CD"/>
    <w:rsid w:val="3BE740AA"/>
    <w:rsid w:val="3DAA2A6B"/>
    <w:rsid w:val="3E3D6CA2"/>
    <w:rsid w:val="3E5E43FA"/>
    <w:rsid w:val="3FA32236"/>
    <w:rsid w:val="40092A58"/>
    <w:rsid w:val="400C73A4"/>
    <w:rsid w:val="41093025"/>
    <w:rsid w:val="411A23EF"/>
    <w:rsid w:val="41A82950"/>
    <w:rsid w:val="41BD7C78"/>
    <w:rsid w:val="42E303BC"/>
    <w:rsid w:val="432B222A"/>
    <w:rsid w:val="440A3F3A"/>
    <w:rsid w:val="444F1DAD"/>
    <w:rsid w:val="447D7B2F"/>
    <w:rsid w:val="459D2F36"/>
    <w:rsid w:val="46174914"/>
    <w:rsid w:val="47DB79B3"/>
    <w:rsid w:val="49B572F9"/>
    <w:rsid w:val="4A156E01"/>
    <w:rsid w:val="4A4A171E"/>
    <w:rsid w:val="4A58452A"/>
    <w:rsid w:val="4C4E7CDA"/>
    <w:rsid w:val="4CB13DFE"/>
    <w:rsid w:val="4D1C632F"/>
    <w:rsid w:val="4D555CBC"/>
    <w:rsid w:val="4E1A1F98"/>
    <w:rsid w:val="50994916"/>
    <w:rsid w:val="51705E47"/>
    <w:rsid w:val="51785DB9"/>
    <w:rsid w:val="51A2660B"/>
    <w:rsid w:val="51A779CE"/>
    <w:rsid w:val="51AD2244"/>
    <w:rsid w:val="51C047E5"/>
    <w:rsid w:val="51E15477"/>
    <w:rsid w:val="51E90EF4"/>
    <w:rsid w:val="539932F0"/>
    <w:rsid w:val="55370BFB"/>
    <w:rsid w:val="567D41EC"/>
    <w:rsid w:val="56EC3841"/>
    <w:rsid w:val="57A62A95"/>
    <w:rsid w:val="5A8C1DBF"/>
    <w:rsid w:val="5B2C52B0"/>
    <w:rsid w:val="5EFD02DB"/>
    <w:rsid w:val="5F285968"/>
    <w:rsid w:val="5F34106F"/>
    <w:rsid w:val="5FFC52DF"/>
    <w:rsid w:val="60154AC7"/>
    <w:rsid w:val="60DF5DDD"/>
    <w:rsid w:val="60E74B16"/>
    <w:rsid w:val="61871F8D"/>
    <w:rsid w:val="61CD46DE"/>
    <w:rsid w:val="62E236A0"/>
    <w:rsid w:val="644F02F4"/>
    <w:rsid w:val="661339DD"/>
    <w:rsid w:val="66A82D08"/>
    <w:rsid w:val="6782774F"/>
    <w:rsid w:val="67CB7DA2"/>
    <w:rsid w:val="68C94FC5"/>
    <w:rsid w:val="69C14CF0"/>
    <w:rsid w:val="69F12634"/>
    <w:rsid w:val="6A97303A"/>
    <w:rsid w:val="6BB85139"/>
    <w:rsid w:val="6D4B51BD"/>
    <w:rsid w:val="6E8E5FD8"/>
    <w:rsid w:val="6EC610B9"/>
    <w:rsid w:val="6F38271D"/>
    <w:rsid w:val="704D1FE1"/>
    <w:rsid w:val="72E44FA0"/>
    <w:rsid w:val="72E45A5F"/>
    <w:rsid w:val="72E6042A"/>
    <w:rsid w:val="73057D1C"/>
    <w:rsid w:val="73277512"/>
    <w:rsid w:val="737C5B0F"/>
    <w:rsid w:val="7429535E"/>
    <w:rsid w:val="7482211E"/>
    <w:rsid w:val="74A44865"/>
    <w:rsid w:val="74CB2DF5"/>
    <w:rsid w:val="75317AAD"/>
    <w:rsid w:val="765A7164"/>
    <w:rsid w:val="768859D9"/>
    <w:rsid w:val="78157BE8"/>
    <w:rsid w:val="79EB68C3"/>
    <w:rsid w:val="7AC62345"/>
    <w:rsid w:val="7C65271E"/>
    <w:rsid w:val="7CB6525B"/>
    <w:rsid w:val="7D095D55"/>
    <w:rsid w:val="7DF05647"/>
    <w:rsid w:val="7E7B380E"/>
    <w:rsid w:val="7EAC19A9"/>
    <w:rsid w:val="7F286F4B"/>
    <w:rsid w:val="7FB43649"/>
    <w:rsid w:val="7FE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6</TotalTime>
  <ScaleCrop>false</ScaleCrop>
  <LinksUpToDate>false</LinksUpToDate>
  <CharactersWithSpaces>836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2020-07-14T02:33:00Z</dcterms:created>
  <dc:creator>吴 珂</dc:creator>
  <cp:lastModifiedBy>沧海</cp:lastModifiedBy>
  <dcterms:modified xsi:type="dcterms:W3CDTF">2024-03-29T08:55:56Z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D0528F6E596F43ABA0002E3A66C7B9EB_12</vt:lpwstr>
  </property>
</Properties>
</file>