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534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附件5：</w:t>
      </w:r>
    </w:p>
    <w:p w14:paraId="67247D3F"/>
    <w:p w14:paraId="725EFBE7"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</w:rPr>
        <w:t>安徽省大学生原创动漫大赛</w:t>
      </w:r>
    </w:p>
    <w:p w14:paraId="333F6AA8"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参赛作品原创性审查报告</w:t>
      </w:r>
    </w:p>
    <w:p w14:paraId="571D1A56">
      <w:pPr>
        <w:rPr>
          <w:rFonts w:ascii="仿宋" w:hAnsi="仿宋" w:eastAsia="仿宋"/>
          <w:b/>
          <w:sz w:val="28"/>
        </w:rPr>
      </w:pPr>
    </w:p>
    <w:p w14:paraId="3F05E608">
      <w:pPr>
        <w:ind w:firstLine="560" w:firstLineChars="200"/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本校有赛事章程允许参赛的专业的学生数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人，根据“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不超过本校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该类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专业总人数的20%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”的原则，确定推荐参加省赛的名额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件。本校推荐参加省赛作品一共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件（详见附件）。根据赛事章程，本校组织了校赛，并对所有参加省赛的作品进行了原创性审查，经审查，所有推荐参加省赛的作品不存在抄袭、剽窃等侵犯知识产权或版权的行为。如发生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知识产权或版权纠纷等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，本校愿意自行负责。</w:t>
      </w:r>
    </w:p>
    <w:p w14:paraId="399A630B">
      <w:pPr>
        <w:ind w:firstLine="560" w:firstLineChars="200"/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联系人电话：</w:t>
      </w:r>
    </w:p>
    <w:p w14:paraId="0ADCFE03">
      <w:pPr>
        <w:ind w:firstLine="560" w:firstLineChars="200"/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联系人邮箱：</w:t>
      </w:r>
    </w:p>
    <w:p w14:paraId="7779517E">
      <w:pPr>
        <w:ind w:firstLine="560" w:firstLineChars="200"/>
        <w:rPr>
          <w:rFonts w:hint="default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</w:p>
    <w:p w14:paraId="6CDB0461">
      <w:pPr>
        <w:rPr>
          <w:rFonts w:ascii="仿宋" w:hAnsi="仿宋" w:eastAsia="仿宋"/>
          <w:b/>
          <w:sz w:val="28"/>
        </w:rPr>
      </w:pPr>
    </w:p>
    <w:p w14:paraId="1BB72BA7">
      <w:pPr>
        <w:rPr>
          <w:rFonts w:ascii="仿宋" w:hAnsi="仿宋" w:eastAsia="仿宋"/>
          <w:b/>
          <w:sz w:val="28"/>
        </w:rPr>
      </w:pPr>
    </w:p>
    <w:p w14:paraId="30A18E26">
      <w:pPr>
        <w:rPr>
          <w:rFonts w:ascii="仿宋" w:hAnsi="仿宋" w:eastAsia="仿宋"/>
          <w:b/>
          <w:sz w:val="28"/>
        </w:rPr>
      </w:pPr>
    </w:p>
    <w:p w14:paraId="68CA69B0">
      <w:pPr>
        <w:ind w:firstLine="5060" w:firstLineChars="18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参赛学校或教务处（盖章）</w:t>
      </w:r>
    </w:p>
    <w:p w14:paraId="7B115EB1">
      <w:pPr>
        <w:ind w:firstLine="5701" w:firstLineChars="2028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   年    月    日</w:t>
      </w:r>
    </w:p>
    <w:p w14:paraId="1AF922AA"/>
    <w:p w14:paraId="01A555C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4F0735"/>
    <w:p w14:paraId="6A2C8BF6"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</w:rPr>
        <w:t>安徽省大学生原创动漫大赛</w:t>
      </w:r>
    </w:p>
    <w:p w14:paraId="37E4A201">
      <w:pPr>
        <w:jc w:val="center"/>
      </w:pPr>
      <w:r>
        <w:rPr>
          <w:rFonts w:hint="eastAsia" w:ascii="仿宋" w:hAnsi="仿宋" w:eastAsia="仿宋"/>
          <w:b/>
          <w:sz w:val="28"/>
        </w:rPr>
        <w:t>参赛作品意识形态审查报告</w:t>
      </w:r>
    </w:p>
    <w:p w14:paraId="772C9A5D"/>
    <w:p w14:paraId="425022AD"/>
    <w:p w14:paraId="54DF9A37">
      <w:pPr>
        <w:ind w:firstLine="560" w:firstLineChars="200"/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本校有赛事章程允许参赛的专业的学生数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人，根据“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不超过本校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该类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专业总人数的20%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”的原则，确定推荐参加省赛的名额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件。本校推荐参加省赛作品一共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件（详见附件）。根据赛事章程，本校组织了校赛，并对所有参加省赛的作品进行了意识形态审查，经审查，所有推荐参加省赛的作品意识形态正确。如出现作品意识形态错误的情况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，本校愿意承担相关后果。</w:t>
      </w:r>
    </w:p>
    <w:p w14:paraId="20825C60">
      <w:pPr>
        <w:ind w:firstLine="560" w:firstLineChars="200"/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联系人电话：</w:t>
      </w:r>
    </w:p>
    <w:p w14:paraId="52713AAE">
      <w:pPr>
        <w:ind w:firstLine="560" w:firstLineChars="200"/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联系人邮箱：</w:t>
      </w:r>
    </w:p>
    <w:p w14:paraId="47DDCA6F">
      <w:pPr>
        <w:ind w:firstLine="560" w:firstLineChars="200"/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bookmarkStart w:id="0" w:name="_GoBack"/>
      <w:bookmarkEnd w:id="0"/>
    </w:p>
    <w:p w14:paraId="049444D5"/>
    <w:p w14:paraId="006B30B3"/>
    <w:p w14:paraId="32B7F94D"/>
    <w:p w14:paraId="08140FD9"/>
    <w:p w14:paraId="577A6F17"/>
    <w:p w14:paraId="3B5EBBE0"/>
    <w:p w14:paraId="17B2D9D9"/>
    <w:p w14:paraId="372EE46E"/>
    <w:p w14:paraId="1A99E326"/>
    <w:p w14:paraId="1EDE0C48"/>
    <w:p w14:paraId="12C6D9DD">
      <w:pPr>
        <w:ind w:firstLine="5060" w:firstLineChars="18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参赛学校或教务处（盖章）</w:t>
      </w:r>
    </w:p>
    <w:p w14:paraId="75E2EA6A">
      <w:pPr>
        <w:ind w:firstLine="5701" w:firstLineChars="2028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   年    月    日</w:t>
      </w:r>
    </w:p>
    <w:p w14:paraId="3E373C4C">
      <w:r>
        <w:br w:type="page"/>
      </w:r>
    </w:p>
    <w:p w14:paraId="7F647AC7"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</w:rPr>
        <w:t>安徽省大学生原创动漫大赛___________学校参赛作品清单</w:t>
      </w:r>
    </w:p>
    <w:p w14:paraId="480A00E1">
      <w:pPr>
        <w:jc w:val="center"/>
        <w:rPr>
          <w:rFonts w:hint="eastAsia" w:ascii="仿宋" w:hAnsi="仿宋" w:eastAsia="仿宋"/>
          <w:b/>
          <w:sz w:val="28"/>
          <w:lang w:eastAsia="zh-CN"/>
        </w:rPr>
      </w:pPr>
      <w:r>
        <w:rPr>
          <w:rFonts w:hint="eastAsia" w:ascii="仿宋" w:hAnsi="仿宋" w:eastAsia="仿宋"/>
          <w:b/>
          <w:sz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lang w:val="en-US" w:eastAsia="zh-CN"/>
        </w:rPr>
        <w:t>本表头加盖学校或教务处章</w:t>
      </w:r>
      <w:r>
        <w:rPr>
          <w:rFonts w:hint="eastAsia" w:ascii="仿宋" w:hAnsi="仿宋" w:eastAsia="仿宋"/>
          <w:b/>
          <w:sz w:val="28"/>
          <w:lang w:eastAsia="zh-CN"/>
        </w:rPr>
        <w:t>）</w:t>
      </w:r>
    </w:p>
    <w:p w14:paraId="6F9FFAF5">
      <w:pPr>
        <w:jc w:val="center"/>
        <w:rPr>
          <w:rFonts w:ascii="仿宋" w:hAnsi="仿宋" w:eastAsia="仿宋"/>
          <w:b/>
          <w:sz w:val="28"/>
        </w:rPr>
      </w:pPr>
    </w:p>
    <w:tbl>
      <w:tblPr>
        <w:tblStyle w:val="5"/>
        <w:tblW w:w="0" w:type="auto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69"/>
        <w:gridCol w:w="731"/>
        <w:gridCol w:w="661"/>
        <w:gridCol w:w="677"/>
        <w:gridCol w:w="931"/>
        <w:gridCol w:w="815"/>
        <w:gridCol w:w="1174"/>
        <w:gridCol w:w="1072"/>
        <w:gridCol w:w="634"/>
      </w:tblGrid>
      <w:tr w14:paraId="26B4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 w14:paraId="72FAE4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9" w:type="dxa"/>
            <w:vAlign w:val="center"/>
          </w:tcPr>
          <w:p w14:paraId="53D6D52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731" w:type="dxa"/>
            <w:vAlign w:val="center"/>
          </w:tcPr>
          <w:p w14:paraId="2C602A7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661" w:type="dxa"/>
            <w:vAlign w:val="center"/>
          </w:tcPr>
          <w:p w14:paraId="3924EF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677" w:type="dxa"/>
            <w:vAlign w:val="center"/>
          </w:tcPr>
          <w:p w14:paraId="08A518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所在专业</w:t>
            </w:r>
          </w:p>
        </w:tc>
        <w:tc>
          <w:tcPr>
            <w:tcW w:w="931" w:type="dxa"/>
            <w:vAlign w:val="center"/>
          </w:tcPr>
          <w:p w14:paraId="281548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作品完成时间</w:t>
            </w:r>
          </w:p>
        </w:tc>
        <w:tc>
          <w:tcPr>
            <w:tcW w:w="815" w:type="dxa"/>
            <w:vAlign w:val="center"/>
          </w:tcPr>
          <w:p w14:paraId="0B4B99F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174" w:type="dxa"/>
            <w:vAlign w:val="center"/>
          </w:tcPr>
          <w:p w14:paraId="347B6D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指导教师姓名</w:t>
            </w:r>
          </w:p>
        </w:tc>
        <w:tc>
          <w:tcPr>
            <w:tcW w:w="1072" w:type="dxa"/>
            <w:vAlign w:val="center"/>
          </w:tcPr>
          <w:p w14:paraId="41E3E5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参赛类别</w:t>
            </w:r>
          </w:p>
        </w:tc>
        <w:tc>
          <w:tcPr>
            <w:tcW w:w="634" w:type="dxa"/>
            <w:vAlign w:val="center"/>
          </w:tcPr>
          <w:p w14:paraId="4FF74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317B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968A1C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909722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43EB90A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F2D645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62CB390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770266E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495231B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2AA42BB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389A88B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5DEE65E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4F3B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9BC728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1D3C7D9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59EDDCA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7781F9F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3350566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0ED56E5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897CA6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01A582A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2383AF8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11AC46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35D1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1DBB209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2B833C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5208F39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C8808C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35A541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A3AB1A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597D39D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517BC9C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76C19FD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5B15F54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654E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DA4E07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497E10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0DD289B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23F24C7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0E013FD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0D26980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687F964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40A3AED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11F89A1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65F38FD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3A83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80E39B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592A15C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4103FC0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6AB6CF3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EE6F3D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2679F6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8051AB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249018C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2ACA671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89A006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7457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57329F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F7F393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2097F35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5CDC182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6B405C4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14389D5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6FA4867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024F6D5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008E543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1348451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7358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A10AF8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45F2A25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1DCE544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E3EF0E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4AF428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251E28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6B07B55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F33A88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6D23C39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1950A4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44E5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ED54F2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6F89B8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60159E9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6F1DFFA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41A5E35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113239D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5DEA179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5BA6047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2427375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68F2C20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6E0F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A6C1F8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86B9D2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3A358BD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7823DA9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6755A77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72CC05E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07E8246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64635D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31E962B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0BCBD85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76D3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1BFA03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CD8EBC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356314A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5B43543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126DAE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4B2AD14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7DA7CFE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738C884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459134F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DE1386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4496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CADCA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FA0EFF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714C2EA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7A0C356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028ACC9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20808F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293514B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87F536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53D1227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AA8638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5675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640A6C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66B4B0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5D14CF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491BE4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0F0752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269320F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8231CA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DFAEFF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7079CF6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5C02639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1F94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0D0D3B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54145FA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7E59214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7E9C20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1E815D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0007B7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1FF1E97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45B9D8A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72D4DFC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6B0BCDA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270C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6EE516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B3B012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2407E88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28CA2AC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5730CC4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815ACF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6F673B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4A669FF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4CCC3B2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4EFF6FF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</w:tbl>
    <w:p w14:paraId="75CD994B">
      <w:pPr>
        <w:rPr>
          <w:rFonts w:ascii="仿宋" w:hAnsi="仿宋" w:eastAsia="仿宋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D382D"/>
    <w:rsid w:val="00191FF4"/>
    <w:rsid w:val="001E0028"/>
    <w:rsid w:val="00463A79"/>
    <w:rsid w:val="0067057F"/>
    <w:rsid w:val="00A751DE"/>
    <w:rsid w:val="00CD382D"/>
    <w:rsid w:val="269E134D"/>
    <w:rsid w:val="2FE423E3"/>
    <w:rsid w:val="3C860D56"/>
    <w:rsid w:val="3CE62396"/>
    <w:rsid w:val="3DA825AF"/>
    <w:rsid w:val="3F326D50"/>
    <w:rsid w:val="3F6A00FF"/>
    <w:rsid w:val="53A67F90"/>
    <w:rsid w:val="59D94B23"/>
    <w:rsid w:val="728D0F74"/>
    <w:rsid w:val="740409E0"/>
    <w:rsid w:val="791F1447"/>
    <w:rsid w:val="79B902A0"/>
    <w:rsid w:val="7C3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512</Words>
  <Characters>535</Characters>
  <Lines>2</Lines>
  <Paragraphs>1</Paragraphs>
  <TotalTime>9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2023-11-29T14:03:00Z</dcterms:created>
  <dc:creator>chendang</dc:creator>
  <cp:lastModifiedBy>陈党Charlie Chen</cp:lastModifiedBy>
  <dcterms:modified xsi:type="dcterms:W3CDTF">2025-07-22T00:16:14Z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ADADFEB4A7B247378C2A8561DA23C922_12</vt:lpwstr>
  </property>
  <property fmtid="{D5CDD505-2E9C-101B-9397-08002B2CF9AE}" pid="4" name="KSOTemplateDocerSaveRecord">
    <vt:lpwstr>eyJoZGlkIjoiODViY2JkMjU3NGYzZTEwMzZmMGFkZWViYmNkYWU3NDIiLCJ1c2VySWQiOiIyMzcyMTM0NzEifQ==</vt:lpwstr>
  </property>
</Properties>
</file>