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288" w:lineRule="auto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附件1：</w:t>
      </w:r>
      <w:r>
        <w:rPr>
          <w:rFonts w:hint="eastAsia" w:ascii="楷体" w:hAnsi="楷体" w:eastAsia="楷体" w:cs="仿宋"/>
          <w:b/>
          <w:sz w:val="28"/>
          <w:szCs w:val="28"/>
        </w:rPr>
        <w:t>　</w:t>
      </w:r>
      <w:r>
        <w:rPr>
          <w:rFonts w:ascii="楷体" w:hAnsi="楷体" w:eastAsia="楷体" w:cs="仿宋"/>
          <w:b/>
          <w:sz w:val="28"/>
          <w:szCs w:val="28"/>
        </w:rPr>
        <w:t>　　　　　　</w:t>
      </w:r>
      <w:r>
        <w:rPr>
          <w:rFonts w:ascii="仿宋" w:hAnsi="仿宋" w:eastAsia="仿宋" w:cs="仿宋"/>
          <w:b/>
          <w:sz w:val="28"/>
          <w:szCs w:val="28"/>
        </w:rPr>
        <w:t>　</w:t>
      </w:r>
    </w:p>
    <w:p>
      <w:pPr>
        <w:widowControl/>
        <w:snapToGrid w:val="0"/>
        <w:spacing w:line="288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赛</w:t>
      </w:r>
      <w:r>
        <w:rPr>
          <w:rFonts w:ascii="仿宋" w:hAnsi="仿宋" w:eastAsia="仿宋" w:cs="仿宋"/>
          <w:sz w:val="28"/>
          <w:szCs w:val="28"/>
        </w:rPr>
        <w:t>事指南</w:t>
      </w:r>
    </w:p>
    <w:p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赛事流程与</w:t>
      </w:r>
      <w:r>
        <w:rPr>
          <w:rFonts w:ascii="仿宋" w:hAnsi="仿宋" w:eastAsia="仿宋"/>
          <w:sz w:val="24"/>
          <w:szCs w:val="24"/>
        </w:rPr>
        <w:t>要求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/>
          <w:b/>
          <w:szCs w:val="24"/>
        </w:rPr>
      </w:pPr>
      <w:r>
        <w:rPr>
          <w:rFonts w:hint="eastAsia" w:ascii="仿宋" w:hAnsi="仿宋" w:eastAsia="仿宋" w:cs="仿宋"/>
          <w:szCs w:val="24"/>
        </w:rPr>
        <w:t>限时现场赛：2022年1</w:t>
      </w:r>
      <w:r>
        <w:rPr>
          <w:rFonts w:hint="eastAsia" w:ascii="仿宋" w:hAnsi="仿宋" w:eastAsia="仿宋" w:cs="仿宋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szCs w:val="24"/>
        </w:rPr>
        <w:t>月</w:t>
      </w:r>
      <w:r>
        <w:rPr>
          <w:rFonts w:hint="eastAsia" w:ascii="仿宋" w:hAnsi="仿宋" w:eastAsia="仿宋" w:cs="仿宋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 w:cs="仿宋"/>
          <w:szCs w:val="24"/>
        </w:rPr>
        <w:t>日，比赛地点暂定为安徽财经大学东校区求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真楼301。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二、竞赛内容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（一）内容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建账、原始凭证的审核与填制；记账凭证的编制与审核；会计凭证汇总；账簿登记；对账与结账；会计报表编制等。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（二）大纲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财会技能创新大赛以制造业为背景，通过仿真原始凭证提供企业当月发生的经济业务资料，要求选手对当月经济业务进行手工处理并编制本月会计报表。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竞赛内容涉及的经济业务范围：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货币资金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（1）库存现金核算及清查。（2）银行存款核算与核对。（3）其他货币资金的核算。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应收及预付款项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（1）应收票据、应收账款、预付账款和其他应收款的核算。（2）应收款项的减值。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交易性金融资产的核算。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存货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（1）存货（原材料、库存商品、委托加工物资、周转材料）收入、发出的核算。（2）存货清查。③存货减值。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长期股权投资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（1）长期股权投资成本法的核算。（2）长期股权投资权益法的核算。（3）长期股权投资减值。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固定资产和投资性房地产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（1）固定资产增加、减少、折旧的核算。（2）固定资产后续支出的核算。（3）固定资产清查。（4）固定资产减值。（5）投资性房地产的取得、后续计量及处置的核算。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无形资产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（1）无形资产的取得、摊销及处置的核算。（2）无形资产减值。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其他资产的核算。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9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流动负债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（1）短期借款的核算。（2）应付及预收款项的核算。（3）应付职工薪酬的核算。（4）应交增值税、消费税、所得税及其他应交税费的核算。（5）应付股利、应付利息及其他应付款的核算。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0.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长期负债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（1）长期借款的核算。（2）应付债券的核算。（3）长期应付款的核算。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所有者权益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（1）实收资本的核算。（2）资本公积的核算。（3）留存收益的核算。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收入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（1）销售商品收入的核算。（2）提供劳务收入的核算。（3）让渡资产使用权收入的核算。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费用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（1）营业成本的核算。（2）营业税金及附加的核算。（3）期间费用的核算。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产品成本核算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（1）要素费用的归集和分配。（2）生产费用在完工产品和在产品之间的归集和分配。（3）产品生产成本的计算。（4）营业外收入、营业外支出的核算。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税费业务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所得税费用的核算。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利润及利润分配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（1）本年利润的结转。（2）本年利润的分配。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财务报表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（1）资产负债表的编制。（2）利润表的编制。</w:t>
      </w: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三、评分标准</w:t>
      </w:r>
    </w:p>
    <w:tbl>
      <w:tblPr>
        <w:tblStyle w:val="6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3969"/>
        <w:gridCol w:w="1134"/>
        <w:gridCol w:w="113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  <w:jc w:val="center"/>
        </w:trPr>
        <w:tc>
          <w:tcPr>
            <w:tcW w:w="16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项目任务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评分内容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分值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占比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结果提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333333"/>
                <w:kern w:val="0"/>
                <w:sz w:val="21"/>
                <w:szCs w:val="21"/>
              </w:rPr>
              <w:t>交方式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建账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根据所给资料建立有关账簿。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现金、银行存款日记账登记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明细分类账、总分类账登记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账簿启用表的登记、期初余额的登记、本期发生额的登记，期末余额的登记、对账、结账。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其他业务处理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办理现金支票提现、转账支票倒送、商业汇票背书等。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记账凭证的编制与审核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记账凭证编制、记账凭证审核、相关签名盖章。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资产负债表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利润表编制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表头的填写；报表各项目指标的计算与填写。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编制纳税申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报表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编制所得税、增值税、地方税申报表。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科目汇总表编制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科目汇总表的编制。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6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产品成本</w:t>
            </w:r>
          </w:p>
          <w:p>
            <w:pPr>
              <w:widowControl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计算单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成本计算。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  <w:jc w:val="center"/>
        </w:trPr>
        <w:tc>
          <w:tcPr>
            <w:tcW w:w="558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ind w:firstLine="2256"/>
              <w:jc w:val="left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 xml:space="preserve">合 </w:t>
            </w:r>
            <w:r>
              <w:rPr>
                <w:rFonts w:ascii="Calibri" w:hAnsi="Calibri" w:eastAsia="仿宋" w:cs="Calibri"/>
                <w:color w:val="333333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333333"/>
                <w:kern w:val="0"/>
                <w:sz w:val="21"/>
                <w:szCs w:val="21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微软雅黑" w:cs="Times New Roman"/>
                <w:color w:val="333333"/>
                <w:kern w:val="0"/>
                <w:sz w:val="21"/>
                <w:szCs w:val="21"/>
              </w:rPr>
            </w:pPr>
          </w:p>
        </w:tc>
      </w:tr>
    </w:tbl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Cs w:val="24"/>
          <w14:textFill>
            <w14:solidFill>
              <w14:schemeClr w14:val="tx1"/>
            </w14:solidFill>
          </w14:textFill>
        </w:rPr>
        <w:t>四、奖项设置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校内赛选拔出一等奖、二等奖、三等奖和优胜奖。根据参赛学生队伍规模确定各等级奖项名额，原则上：一等奖不超过参赛总队数的5%，二等奖不超过参赛总队数的15%，三等奖不超过参赛总队数的30%，优胜奖不超过参赛总队数的40%。</w:t>
      </w:r>
    </w:p>
    <w:p>
      <w:pPr>
        <w:pStyle w:val="5"/>
        <w:spacing w:line="360" w:lineRule="auto"/>
        <w:ind w:firstLine="480" w:firstLineChars="200"/>
        <w:jc w:val="left"/>
        <w:rPr>
          <w:rFonts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color w:val="000000" w:themeColor="text1"/>
          <w:kern w:val="2"/>
          <w:sz w:val="24"/>
          <w:szCs w:val="24"/>
          <w14:textFill>
            <w14:solidFill>
              <w14:schemeClr w14:val="tx1"/>
            </w14:solidFill>
          </w14:textFill>
        </w:rPr>
        <w:t>（二）根据校赛各个岗位前两名确定省赛名单。</w:t>
      </w:r>
    </w:p>
    <w:p>
      <w:pPr>
        <w:pStyle w:val="5"/>
        <w:spacing w:line="360" w:lineRule="auto"/>
        <w:ind w:firstLine="482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五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赛事相关部门及负责人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（一）主办单位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安徽财经大学教务处（创业学院）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（二）承办单位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安徽财经大学会计学院</w:t>
      </w:r>
    </w:p>
    <w:p>
      <w:pPr>
        <w:widowControl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1.项目总负责人：张莹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2.项目负责老师：李坤榕、陈小君、李温馨</w:t>
      </w:r>
    </w:p>
    <w:p>
      <w:pPr>
        <w:widowControl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4"/>
          <w14:textFill>
            <w14:solidFill>
              <w14:schemeClr w14:val="tx1"/>
            </w14:solidFill>
          </w14:textFill>
        </w:rPr>
        <w:t>3.项目联系人：李坤榕、陈小君、李温馨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宋体..昀瀕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4518577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DEyMWQ4OTYwNjEyYmNiYTUwMDBiOGMyNWJiNDkifQ=="/>
  </w:docVars>
  <w:rsids>
    <w:rsidRoot w:val="008422F7"/>
    <w:rsid w:val="000314A8"/>
    <w:rsid w:val="001B29A3"/>
    <w:rsid w:val="00261DAD"/>
    <w:rsid w:val="002750B0"/>
    <w:rsid w:val="002E247E"/>
    <w:rsid w:val="00410585"/>
    <w:rsid w:val="00457E27"/>
    <w:rsid w:val="00575232"/>
    <w:rsid w:val="005960A3"/>
    <w:rsid w:val="00672EAB"/>
    <w:rsid w:val="006B6ACB"/>
    <w:rsid w:val="006E32B6"/>
    <w:rsid w:val="0076532F"/>
    <w:rsid w:val="0079424C"/>
    <w:rsid w:val="00795128"/>
    <w:rsid w:val="008422F7"/>
    <w:rsid w:val="008913CA"/>
    <w:rsid w:val="008E796A"/>
    <w:rsid w:val="00902A8F"/>
    <w:rsid w:val="00952BC9"/>
    <w:rsid w:val="00972F1F"/>
    <w:rsid w:val="00981F07"/>
    <w:rsid w:val="00A87B4F"/>
    <w:rsid w:val="00AC4143"/>
    <w:rsid w:val="00AE6121"/>
    <w:rsid w:val="00B307A9"/>
    <w:rsid w:val="00B755CE"/>
    <w:rsid w:val="00B81993"/>
    <w:rsid w:val="00BB7A93"/>
    <w:rsid w:val="00BE662A"/>
    <w:rsid w:val="00C52EFE"/>
    <w:rsid w:val="00C62AE6"/>
    <w:rsid w:val="00C82CDF"/>
    <w:rsid w:val="00CB2420"/>
    <w:rsid w:val="00CF4BDE"/>
    <w:rsid w:val="00E275AE"/>
    <w:rsid w:val="00E37A57"/>
    <w:rsid w:val="00EA308C"/>
    <w:rsid w:val="00FE2BF4"/>
    <w:rsid w:val="1E4001E8"/>
    <w:rsid w:val="40413C20"/>
    <w:rsid w:val="4D6F6CCA"/>
    <w:rsid w:val="6C3D61EF"/>
    <w:rsid w:val="6EBD395E"/>
    <w:rsid w:val="719E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kern w:val="0"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Char"/>
    <w:basedOn w:val="7"/>
    <w:link w:val="5"/>
    <w:qFormat/>
    <w:uiPriority w:val="0"/>
    <w:rPr>
      <w:rFonts w:ascii="Cambria" w:hAnsi="Cambria" w:eastAsia="宋体" w:cs="Times New Roman"/>
      <w:b/>
      <w:kern w:val="0"/>
      <w:sz w:val="32"/>
      <w:szCs w:val="32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..昀瀕.." w:eastAsia="宋体..昀瀕.." w:cs="宋体..昀瀕.." w:hAnsiTheme="minorHAnsi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1523</Words>
  <Characters>1578</Characters>
  <Lines>12</Lines>
  <Paragraphs>3</Paragraphs>
  <TotalTime>40</TotalTime>
  <ScaleCrop>false</ScaleCrop>
  <LinksUpToDate>false</LinksUpToDate>
  <CharactersWithSpaces>1588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2020-09-12T14:50:00Z</dcterms:created>
  <dc:creator>赵燕</dc:creator>
  <cp:lastModifiedBy>user</cp:lastModifiedBy>
  <dcterms:modified xsi:type="dcterms:W3CDTF">2022-10-13T08:21:18Z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CCD4C7FD6A1C4734A5E8E6A8035D75E5</vt:lpwstr>
  </property>
</Properties>
</file>