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AD" w:rsidRPr="003E46AD" w:rsidRDefault="003E46AD" w:rsidP="003E46AD">
      <w:pPr>
        <w:pStyle w:val="2"/>
        <w:spacing w:before="0" w:after="0"/>
        <w:ind w:leftChars="-67" w:left="-141"/>
        <w:jc w:val="center"/>
        <w:rPr>
          <w:rFonts w:ascii="华文中宋" w:eastAsia="华文中宋" w:hAnsi="华文中宋" w:cs="黑体"/>
          <w:kern w:val="0"/>
          <w:sz w:val="44"/>
          <w:szCs w:val="44"/>
        </w:rPr>
      </w:pPr>
      <w:r w:rsidRPr="003E46AD">
        <w:rPr>
          <w:rFonts w:ascii="华文中宋" w:eastAsia="华文中宋" w:hAnsi="华文中宋" w:cs="黑体" w:hint="eastAsia"/>
          <w:kern w:val="0"/>
          <w:sz w:val="44"/>
          <w:szCs w:val="44"/>
        </w:rPr>
        <w:t xml:space="preserve"> “新经管”建设工程本科人才培养方案修订等工作方案</w:t>
      </w:r>
    </w:p>
    <w:p w:rsidR="00AB2C00" w:rsidRPr="003E46AD" w:rsidRDefault="00AB2C00" w:rsidP="00AB2C00"/>
    <w:p w:rsidR="00AF45D0" w:rsidRPr="0071260A" w:rsidRDefault="00AF45D0" w:rsidP="0071260A">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根据学校党委《关于印发&lt;安徽财经大学“新经管”建设工程总体方案&gt;的通知》（校党字</w:t>
      </w:r>
      <w:r w:rsidR="0071260A" w:rsidRPr="0071260A">
        <w:rPr>
          <w:rFonts w:ascii="仿宋" w:eastAsia="仿宋" w:hAnsi="仿宋" w:cs="Times New Roman" w:hint="eastAsia"/>
          <w:sz w:val="32"/>
          <w:szCs w:val="32"/>
        </w:rPr>
        <w:t>〔2018〕</w:t>
      </w:r>
      <w:r w:rsidRPr="0071260A">
        <w:rPr>
          <w:rFonts w:ascii="仿宋" w:eastAsia="仿宋" w:hAnsi="仿宋" w:cs="宋体" w:hint="eastAsia"/>
          <w:kern w:val="0"/>
          <w:sz w:val="32"/>
          <w:szCs w:val="32"/>
        </w:rPr>
        <w:t>18号）文件精神，结合我处工作实际，特制定本方案。</w:t>
      </w:r>
    </w:p>
    <w:p w:rsidR="00AF45D0" w:rsidRPr="0071260A" w:rsidRDefault="00AF45D0" w:rsidP="0071260A">
      <w:pPr>
        <w:pStyle w:val="2"/>
        <w:tabs>
          <w:tab w:val="left" w:pos="709"/>
        </w:tabs>
        <w:spacing w:before="0" w:after="0"/>
        <w:ind w:firstLineChars="44" w:firstLine="141"/>
        <w:rPr>
          <w:rFonts w:ascii="黑体" w:eastAsia="黑体" w:hAnsi="黑体"/>
        </w:rPr>
      </w:pPr>
      <w:r w:rsidRPr="0071260A">
        <w:rPr>
          <w:rFonts w:ascii="黑体" w:eastAsia="黑体" w:hAnsi="黑体" w:hint="eastAsia"/>
        </w:rPr>
        <w:t>一、指导思想</w:t>
      </w:r>
    </w:p>
    <w:p w:rsidR="00AF45D0" w:rsidRPr="0071260A" w:rsidRDefault="00AF45D0" w:rsidP="00AF45D0">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坚持以习近平新时代中国特色社会主义思想为指导，紧紧围绕学校第六次党代会提出的工作目标，在学懂弄通“新经管”基本要义、深刻内涵、总体目标、完成效果、评价机制的基础上，全面深化本科教学改革，加强内涵建设，努力造就和培养新时代经济管理类高层次应用性人才。</w:t>
      </w:r>
    </w:p>
    <w:p w:rsidR="00AF45D0" w:rsidRPr="0071260A" w:rsidRDefault="00AF45D0" w:rsidP="0071260A">
      <w:pPr>
        <w:pStyle w:val="2"/>
        <w:tabs>
          <w:tab w:val="left" w:pos="709"/>
        </w:tabs>
        <w:spacing w:before="0" w:after="0"/>
        <w:ind w:firstLineChars="44" w:firstLine="141"/>
        <w:rPr>
          <w:rFonts w:ascii="黑体" w:eastAsia="黑体" w:hAnsi="黑体"/>
        </w:rPr>
      </w:pPr>
      <w:r w:rsidRPr="0071260A">
        <w:rPr>
          <w:rFonts w:ascii="黑体" w:eastAsia="黑体" w:hAnsi="黑体" w:hint="eastAsia"/>
        </w:rPr>
        <w:t>二、建设目标</w:t>
      </w:r>
    </w:p>
    <w:p w:rsidR="00AF45D0" w:rsidRPr="0071260A" w:rsidRDefault="00AF45D0" w:rsidP="00AF45D0">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以“新经管”建设工程为契机，打造安财“新教务”。全面提升人才培养质量，全面提升师生适应大数据、云计算、互联网、人工智能等新技术要求的知识、能力和素质，全面提升教师教学水平和教学能力，全面提升教务工作效率和水平。做实做细规定动作，做新做亮自选动作，做精做活创新动作，奋力谱写学校“新经管”战略部署的教务篇章。</w:t>
      </w:r>
    </w:p>
    <w:p w:rsidR="00AF45D0" w:rsidRPr="0071260A" w:rsidRDefault="00AF45D0" w:rsidP="0071260A">
      <w:pPr>
        <w:pStyle w:val="2"/>
        <w:tabs>
          <w:tab w:val="left" w:pos="709"/>
        </w:tabs>
        <w:spacing w:before="0" w:after="0"/>
        <w:ind w:firstLineChars="44" w:firstLine="141"/>
        <w:rPr>
          <w:rFonts w:ascii="黑体" w:eastAsia="黑体" w:hAnsi="黑体"/>
        </w:rPr>
      </w:pPr>
      <w:r w:rsidRPr="0071260A">
        <w:rPr>
          <w:rFonts w:ascii="黑体" w:eastAsia="黑体" w:hAnsi="黑体" w:hint="eastAsia"/>
        </w:rPr>
        <w:t>三、建设措施</w:t>
      </w:r>
    </w:p>
    <w:p w:rsidR="00AF45D0" w:rsidRPr="0071260A" w:rsidRDefault="00AF45D0" w:rsidP="0071260A">
      <w:pPr>
        <w:pStyle w:val="a3"/>
        <w:tabs>
          <w:tab w:val="left" w:pos="312"/>
          <w:tab w:val="left" w:pos="1418"/>
        </w:tabs>
        <w:spacing w:line="360" w:lineRule="auto"/>
        <w:ind w:left="640" w:firstLineChars="0" w:firstLine="0"/>
        <w:rPr>
          <w:rFonts w:ascii="仿宋" w:eastAsia="仿宋" w:hAnsi="仿宋" w:cs="Times New Roman"/>
          <w:sz w:val="32"/>
          <w:szCs w:val="32"/>
        </w:rPr>
      </w:pPr>
      <w:r w:rsidRPr="0071260A">
        <w:rPr>
          <w:rFonts w:ascii="仿宋" w:eastAsia="仿宋" w:hAnsi="仿宋" w:cs="Times New Roman" w:hint="eastAsia"/>
          <w:sz w:val="32"/>
          <w:szCs w:val="32"/>
        </w:rPr>
        <w:t>（一）全面修订人才培养方案</w:t>
      </w:r>
    </w:p>
    <w:p w:rsidR="008346DE" w:rsidRPr="0071260A" w:rsidRDefault="008346DE" w:rsidP="0071260A">
      <w:pPr>
        <w:tabs>
          <w:tab w:val="left" w:pos="709"/>
        </w:tabs>
        <w:spacing w:line="360" w:lineRule="auto"/>
        <w:ind w:firstLineChars="200" w:firstLine="640"/>
        <w:rPr>
          <w:rFonts w:ascii="仿宋" w:eastAsia="仿宋" w:hAnsi="仿宋" w:cs="Times New Roman"/>
          <w:sz w:val="32"/>
          <w:szCs w:val="32"/>
        </w:rPr>
      </w:pPr>
      <w:r w:rsidRPr="0071260A">
        <w:rPr>
          <w:rFonts w:ascii="仿宋" w:eastAsia="仿宋" w:hAnsi="仿宋" w:cs="Times New Roman" w:hint="eastAsia"/>
          <w:sz w:val="32"/>
          <w:szCs w:val="32"/>
        </w:rPr>
        <w:t>基于“拥抱新时代、践行</w:t>
      </w:r>
      <w:bookmarkStart w:id="0" w:name="_GoBack"/>
      <w:bookmarkEnd w:id="0"/>
      <w:r w:rsidRPr="0071260A">
        <w:rPr>
          <w:rFonts w:ascii="仿宋" w:eastAsia="仿宋" w:hAnsi="仿宋" w:cs="Times New Roman" w:hint="eastAsia"/>
          <w:sz w:val="32"/>
          <w:szCs w:val="32"/>
        </w:rPr>
        <w:t>新使命、抢抓新机遇”背景，</w:t>
      </w:r>
      <w:r w:rsidRPr="0071260A">
        <w:rPr>
          <w:rFonts w:ascii="仿宋" w:eastAsia="仿宋" w:hAnsi="仿宋" w:cs="Times New Roman" w:hint="eastAsia"/>
          <w:sz w:val="32"/>
          <w:szCs w:val="32"/>
        </w:rPr>
        <w:lastRenderedPageBreak/>
        <w:t>遵循高等教育规律，以实现有特色高水平教学研究型大学的办学目标，以新技术发展与应用为支撑，以经济社会需求和学生全面发展为导向，呼应“新工科”，实施“新经管”建设工程，深入推进创新创业教育和社会责任教育改革，不断完善“知识探究、能力提升、素质培养、人格养成”四位一体人才培养体系，全面凸显“宽口径、厚基础、强能力、多样化发展”要求，发挥学科优势，形成专业特色，着力培养基础实、能力强、素质高，富有诚信笃行品德和社会责任感，具有创新创业精神、竞争合作意识与协调沟通能力，适应经济社会发展需要的高层次应用型专门人才。</w:t>
      </w:r>
    </w:p>
    <w:p w:rsidR="008346DE" w:rsidRPr="0071260A" w:rsidRDefault="008346DE" w:rsidP="0071260A">
      <w:pPr>
        <w:tabs>
          <w:tab w:val="left" w:pos="312"/>
        </w:tabs>
        <w:ind w:left="640"/>
        <w:rPr>
          <w:rFonts w:ascii="仿宋" w:eastAsia="仿宋" w:hAnsi="仿宋" w:cs="宋体"/>
          <w:bCs/>
          <w:sz w:val="32"/>
          <w:szCs w:val="32"/>
        </w:rPr>
      </w:pPr>
      <w:r w:rsidRPr="0071260A">
        <w:rPr>
          <w:rFonts w:ascii="仿宋" w:eastAsia="仿宋" w:hAnsi="仿宋" w:cs="宋体" w:hint="eastAsia"/>
          <w:bCs/>
          <w:sz w:val="32"/>
          <w:szCs w:val="32"/>
        </w:rPr>
        <w:t>1.准确定位、完善体系，彰显办学特色</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kern w:val="0"/>
          <w:sz w:val="32"/>
          <w:szCs w:val="32"/>
        </w:rPr>
        <w:t>培养方案结合学校的办学目标及定位</w:t>
      </w:r>
      <w:r w:rsidRPr="0071260A">
        <w:rPr>
          <w:rFonts w:ascii="仿宋" w:eastAsia="仿宋" w:hAnsi="仿宋" w:cs="宋体" w:hint="eastAsia"/>
          <w:kern w:val="0"/>
          <w:sz w:val="32"/>
          <w:szCs w:val="32"/>
        </w:rPr>
        <w:t>，</w:t>
      </w:r>
      <w:r w:rsidRPr="0071260A">
        <w:rPr>
          <w:rFonts w:ascii="仿宋" w:eastAsia="仿宋" w:hAnsi="仿宋" w:cs="宋体"/>
          <w:kern w:val="0"/>
          <w:sz w:val="32"/>
          <w:szCs w:val="32"/>
        </w:rPr>
        <w:t>立足于学校的人才培养特色</w:t>
      </w:r>
      <w:r w:rsidRPr="0071260A">
        <w:rPr>
          <w:rFonts w:ascii="仿宋" w:eastAsia="仿宋" w:hAnsi="仿宋" w:cs="宋体" w:hint="eastAsia"/>
          <w:kern w:val="0"/>
          <w:sz w:val="32"/>
          <w:szCs w:val="32"/>
        </w:rPr>
        <w:t>，将互联网、大数据、云计算、人工智能等信息技术嵌入课程体系中，以现有的学科专业为基础，推进学科交叉、专业融合实施方案，呼应“新工科”、打造“新经管”，旨在培养“厚基础、强技能、高素质”的应用型人才。</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2.整合教育平台，优化专业课程结构</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为适应新时代发展对人才培养需求，对原有的七大教育平台进行全面革新，形成思想政治理论与实践平台、通识教育平台、学科基础课平台、专业理论与实践平台、创新创业实训平台、应用与发展教育平台。将新技术课程体系嵌入到各个平台的课程结构之中，实现无缝对接。</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3.转变教育观念，变革教学模式</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推进新技术在教学中的深层次应用，实现以知识传授为主向以能力素质培养为主的教学方式转变，广泛开展线上线下相结合的混合式学习，鼓励学生利用网络开展自主学习和合作学习，提高学生在教学活动的参与度，让学生真正成为课堂的主角。</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4.推进创新创业教育，培养创新性人才</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以创新精神、创业意识和创新能力培养为目标，全面深化人才培养模式和教育教学方法改革，推动专业教育与创新创业教育有机融合。推进创新创业基础课程、创新创业案例和实验课程以及创新创业能力课程建设，将创新创业教育融入人才培养全过程。</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5.强化实践教学，完善实践育人体系</w:t>
      </w:r>
    </w:p>
    <w:p w:rsidR="008346DE" w:rsidRPr="0071260A" w:rsidRDefault="008346DE" w:rsidP="008346DE">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推动和完善实践教学育人体系，设计</w:t>
      </w:r>
      <w:r w:rsidRPr="0071260A">
        <w:rPr>
          <w:rFonts w:ascii="仿宋" w:eastAsia="仿宋" w:hAnsi="仿宋" w:cs="宋体"/>
          <w:kern w:val="0"/>
          <w:sz w:val="32"/>
          <w:szCs w:val="32"/>
        </w:rPr>
        <w:t>完整的</w:t>
      </w:r>
      <w:r w:rsidRPr="0071260A">
        <w:rPr>
          <w:rFonts w:ascii="仿宋" w:eastAsia="仿宋" w:hAnsi="仿宋" w:cs="宋体" w:hint="eastAsia"/>
          <w:kern w:val="0"/>
          <w:sz w:val="32"/>
          <w:szCs w:val="32"/>
        </w:rPr>
        <w:t>实践</w:t>
      </w:r>
      <w:r w:rsidRPr="0071260A">
        <w:rPr>
          <w:rFonts w:ascii="仿宋" w:eastAsia="仿宋" w:hAnsi="仿宋" w:cs="宋体"/>
          <w:kern w:val="0"/>
          <w:sz w:val="32"/>
          <w:szCs w:val="32"/>
        </w:rPr>
        <w:t>教学体系，</w:t>
      </w:r>
      <w:r w:rsidRPr="0071260A">
        <w:rPr>
          <w:rFonts w:ascii="仿宋" w:eastAsia="仿宋" w:hAnsi="仿宋" w:cs="宋体" w:hint="eastAsia"/>
          <w:kern w:val="0"/>
          <w:sz w:val="32"/>
          <w:szCs w:val="32"/>
        </w:rPr>
        <w:t>将</w:t>
      </w:r>
      <w:r w:rsidRPr="0071260A">
        <w:rPr>
          <w:rFonts w:ascii="仿宋" w:eastAsia="仿宋" w:hAnsi="仿宋" w:cs="宋体"/>
          <w:kern w:val="0"/>
          <w:sz w:val="32"/>
          <w:szCs w:val="32"/>
        </w:rPr>
        <w:t>实践教学</w:t>
      </w:r>
      <w:r w:rsidRPr="0071260A">
        <w:rPr>
          <w:rFonts w:ascii="仿宋" w:eastAsia="仿宋" w:hAnsi="仿宋" w:cs="宋体" w:hint="eastAsia"/>
          <w:kern w:val="0"/>
          <w:sz w:val="32"/>
          <w:szCs w:val="32"/>
        </w:rPr>
        <w:t>融入人才培养全过程</w:t>
      </w:r>
      <w:r w:rsidRPr="0071260A">
        <w:rPr>
          <w:rFonts w:ascii="仿宋" w:eastAsia="仿宋" w:hAnsi="仿宋" w:cs="宋体"/>
          <w:kern w:val="0"/>
          <w:sz w:val="32"/>
          <w:szCs w:val="32"/>
        </w:rPr>
        <w:t>。</w:t>
      </w:r>
      <w:r w:rsidRPr="0071260A">
        <w:rPr>
          <w:rFonts w:ascii="仿宋" w:eastAsia="仿宋" w:hAnsi="仿宋" w:cs="宋体" w:hint="eastAsia"/>
          <w:kern w:val="0"/>
          <w:sz w:val="32"/>
          <w:szCs w:val="32"/>
        </w:rPr>
        <w:t>确保经管类专业实践学分占总学分不低于25%，理工类专业实践学分占总学分不低于30%，艺术类专业实践学分占总学分不低于50%，其他专业实践学分占总学分不低于20%。</w:t>
      </w:r>
    </w:p>
    <w:p w:rsidR="00220253" w:rsidRPr="0071260A" w:rsidRDefault="00AF45D0" w:rsidP="0071260A">
      <w:pPr>
        <w:pStyle w:val="a3"/>
        <w:tabs>
          <w:tab w:val="left" w:pos="312"/>
          <w:tab w:val="left" w:pos="1418"/>
        </w:tabs>
        <w:spacing w:line="360" w:lineRule="auto"/>
        <w:ind w:left="640" w:firstLineChars="0" w:firstLine="0"/>
        <w:rPr>
          <w:rFonts w:ascii="仿宋" w:eastAsia="仿宋" w:hAnsi="仿宋" w:cs="Times New Roman"/>
          <w:sz w:val="32"/>
          <w:szCs w:val="32"/>
        </w:rPr>
      </w:pPr>
      <w:r w:rsidRPr="0071260A">
        <w:rPr>
          <w:rFonts w:ascii="仿宋" w:eastAsia="仿宋" w:hAnsi="仿宋" w:cs="Times New Roman" w:hint="eastAsia"/>
          <w:sz w:val="32"/>
          <w:szCs w:val="32"/>
        </w:rPr>
        <w:t>（二）</w:t>
      </w:r>
      <w:r w:rsidR="00220253" w:rsidRPr="0071260A">
        <w:rPr>
          <w:rFonts w:ascii="仿宋" w:eastAsia="仿宋" w:hAnsi="仿宋" w:cs="Times New Roman" w:hint="eastAsia"/>
          <w:sz w:val="32"/>
          <w:szCs w:val="32"/>
        </w:rPr>
        <w:t>专业建设</w:t>
      </w:r>
    </w:p>
    <w:p w:rsidR="00220253" w:rsidRPr="0071260A" w:rsidRDefault="00220253" w:rsidP="0071260A">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1.理清专业升级改造新路径</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学校现有本科专业分三大类，理工类、经管类、文法艺等非经管类，建议按照“借力新工科、打造新经管、改造文法艺”思路进行专业改造升级。</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理工类专业按新工科的要求进行改造发展，重点培养计算机、工程技术、大数据等人才，同时发挥对“新经管”的课程、师资等支撑作用；重点对现有经管专业按照新经济发展需求和新技术发展要求进行再造；文法艺等非经管类专业融入到“新经管”发展中，形成“经管”特色。三大类专业相互融合、互相支撑。新工科要求人才培养要同时懂得经济、社会和管理，兼具良好的人文素养；新经管要求人才培养要掌握和运用信息技术，兼备文法艺术素养；文法艺等人才培养要懂经济管理，兼备工科素养等。</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2.以交叉融合的思路改造旧经管</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强化宽口径，淡化专业边界，以新技术为平台、工具和手段，实施经济、管理专业相互交叉融合，如金融与贸易的融合、金融与电商的融合、会计税务一体化、公共管理与企业管理的交叉等。运用信息技术打造经管专业新方向，把互联网、云计算、大数据、人工智能等技术引入到经管类专业改造中，通过“互联网+专业”等方式打造专业方向，如“互联网＋金融”、“人工智能＋会计”、“大数据＋企业管理”等。</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3.建立专业动态调整机制和评估机制</w:t>
      </w:r>
    </w:p>
    <w:p w:rsidR="00220253" w:rsidRPr="0071260A" w:rsidRDefault="00220253"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建立一批品牌专业； 申报新兴学科和交叉学科专业；对现有专业进行评估清理，建立专业动态调整机制。加强专业评估，改进和完善本科教学质量标准体系。</w:t>
      </w:r>
    </w:p>
    <w:p w:rsidR="00220253" w:rsidRPr="0071260A" w:rsidRDefault="00AF45D0" w:rsidP="0071260A">
      <w:pPr>
        <w:pStyle w:val="a3"/>
        <w:tabs>
          <w:tab w:val="left" w:pos="312"/>
          <w:tab w:val="left" w:pos="1418"/>
        </w:tabs>
        <w:spacing w:line="360" w:lineRule="auto"/>
        <w:ind w:left="640" w:firstLineChars="0" w:firstLine="0"/>
        <w:rPr>
          <w:rFonts w:ascii="仿宋" w:eastAsia="仿宋" w:hAnsi="仿宋" w:cs="Times New Roman"/>
          <w:sz w:val="32"/>
          <w:szCs w:val="32"/>
        </w:rPr>
      </w:pPr>
      <w:r w:rsidRPr="0071260A">
        <w:rPr>
          <w:rFonts w:ascii="仿宋" w:eastAsia="仿宋" w:hAnsi="仿宋" w:cs="Times New Roman" w:hint="eastAsia"/>
          <w:sz w:val="32"/>
          <w:szCs w:val="32"/>
        </w:rPr>
        <w:t>（三）</w:t>
      </w:r>
      <w:r w:rsidR="00220253" w:rsidRPr="0071260A">
        <w:rPr>
          <w:rFonts w:ascii="仿宋" w:eastAsia="仿宋" w:hAnsi="仿宋" w:cs="Times New Roman" w:hint="eastAsia"/>
          <w:sz w:val="32"/>
          <w:szCs w:val="32"/>
        </w:rPr>
        <w:t>创新创业教育</w:t>
      </w:r>
    </w:p>
    <w:p w:rsidR="00220253" w:rsidRPr="0071260A" w:rsidRDefault="009B35BF" w:rsidP="0071260A">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w:t>
      </w:r>
      <w:r w:rsidR="00220253" w:rsidRPr="0071260A">
        <w:rPr>
          <w:rFonts w:ascii="仿宋" w:eastAsia="仿宋" w:hAnsi="仿宋" w:cs="宋体" w:hint="eastAsia"/>
          <w:kern w:val="0"/>
          <w:sz w:val="32"/>
          <w:szCs w:val="32"/>
        </w:rPr>
        <w:t>加强创新创业教育制度建设和组织机构建设</w:t>
      </w:r>
    </w:p>
    <w:p w:rsidR="009B35BF" w:rsidRPr="0071260A" w:rsidRDefault="00220253"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按新时代新要求，修订《深化创新创业教育改革方案》；出台创新创业示范高校和示范创业学院建设方案；完善学校创新创业领导机构和创业学院组织架构； 建设第二期创业实验班，与企业合作，突出案例教学和实践活动，强化学生创业基础训练；加强大学生创业孵化基地建设，扩大规模、提升层次；与企业合作组建1-2个校级创新创业实验室，要求每个学院组建1个校企合作</w:t>
      </w:r>
      <w:r w:rsidR="009B35BF" w:rsidRPr="0071260A">
        <w:rPr>
          <w:rFonts w:ascii="仿宋" w:eastAsia="仿宋" w:hAnsi="仿宋" w:cs="华文楷体" w:hint="eastAsia"/>
          <w:sz w:val="32"/>
          <w:szCs w:val="32"/>
        </w:rPr>
        <w:t>专业</w:t>
      </w:r>
      <w:r w:rsidRPr="0071260A">
        <w:rPr>
          <w:rFonts w:ascii="仿宋" w:eastAsia="仿宋" w:hAnsi="仿宋" w:cs="华文楷体" w:hint="eastAsia"/>
          <w:sz w:val="32"/>
          <w:szCs w:val="32"/>
        </w:rPr>
        <w:t>实验室，发挥大学生创客实验室的功能，创建国家级虚拟仿真实验中心等。</w:t>
      </w:r>
    </w:p>
    <w:p w:rsidR="009B35BF" w:rsidRPr="0071260A" w:rsidRDefault="009B35BF" w:rsidP="0071260A">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2.加强创新创业课程和教材建设</w:t>
      </w:r>
    </w:p>
    <w:p w:rsidR="009B35BF" w:rsidRPr="0071260A" w:rsidRDefault="00220253"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推进创新创业基础课程、创新创业案例和实验课程以及创新创业能力课程建设，将创新创业教育融入人才培养全过程。组织编写系列创新创业教材。</w:t>
      </w:r>
    </w:p>
    <w:p w:rsidR="009B35BF" w:rsidRPr="0071260A" w:rsidRDefault="009B35BF" w:rsidP="0071260A">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3.强化创新创业学科竞赛活动</w:t>
      </w:r>
    </w:p>
    <w:p w:rsidR="009B35BF" w:rsidRPr="0071260A" w:rsidRDefault="00220253"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适应学校“新经管”战略发展需要，计划将全国有影响的创新创业赛事按项目制发布到相关学院和职能部门，专门负责赛事的发动、组织和指导，扩大学生的参与面和提升参赛成绩。与地方政府和相关企业合作，全力做好我校承担的</w:t>
      </w:r>
      <w:r w:rsidRPr="0071260A">
        <w:rPr>
          <w:rFonts w:ascii="仿宋" w:eastAsia="仿宋" w:hAnsi="仿宋" w:cs="华文楷体" w:hint="eastAsia"/>
          <w:sz w:val="32"/>
          <w:szCs w:val="32"/>
        </w:rPr>
        <w:lastRenderedPageBreak/>
        <w:t>2018年互联网+大学生创新创业大赛安徽区现场赛和四项省级B</w:t>
      </w:r>
      <w:r w:rsidR="009B35BF" w:rsidRPr="0071260A">
        <w:rPr>
          <w:rFonts w:ascii="仿宋" w:eastAsia="仿宋" w:hAnsi="仿宋" w:cs="华文楷体" w:hint="eastAsia"/>
          <w:sz w:val="32"/>
          <w:szCs w:val="32"/>
        </w:rPr>
        <w:t>类学科竞赛赛事活动。</w:t>
      </w:r>
    </w:p>
    <w:p w:rsidR="009B35BF" w:rsidRPr="0071260A" w:rsidRDefault="009B35BF"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4.加强创新创业师资队伍建设</w:t>
      </w:r>
    </w:p>
    <w:p w:rsidR="009B35BF" w:rsidRPr="0071260A" w:rsidRDefault="00220253"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建立相关专业教师、创新创业教育专职教师到企业挂职锻炼制度，聘请知名专家学者</w:t>
      </w:r>
      <w:r w:rsidR="009B35BF" w:rsidRPr="0071260A">
        <w:rPr>
          <w:rFonts w:ascii="仿宋" w:eastAsia="仿宋" w:hAnsi="仿宋" w:cs="华文楷体" w:hint="eastAsia"/>
          <w:sz w:val="32"/>
          <w:szCs w:val="32"/>
        </w:rPr>
        <w:t>和业界成功人士兼职授课，建立专兼结合的创新创业教育师资队伍。</w:t>
      </w:r>
    </w:p>
    <w:p w:rsidR="009B35BF" w:rsidRPr="0071260A" w:rsidRDefault="009B35BF"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5.实行创新创业弹性学制</w:t>
      </w:r>
    </w:p>
    <w:p w:rsidR="00220253" w:rsidRPr="0071260A" w:rsidRDefault="00220253" w:rsidP="00F341F7">
      <w:pPr>
        <w:widowControl/>
        <w:shd w:val="clear" w:color="auto" w:fill="FFFFFF"/>
        <w:spacing w:line="360" w:lineRule="auto"/>
        <w:ind w:firstLineChars="200" w:firstLine="640"/>
        <w:rPr>
          <w:rFonts w:ascii="仿宋" w:eastAsia="仿宋" w:hAnsi="仿宋" w:cs="华文楷体"/>
          <w:sz w:val="32"/>
          <w:szCs w:val="32"/>
        </w:rPr>
      </w:pPr>
      <w:r w:rsidRPr="0071260A">
        <w:rPr>
          <w:rFonts w:ascii="仿宋" w:eastAsia="仿宋" w:hAnsi="仿宋" w:cs="华文楷体" w:hint="eastAsia"/>
          <w:sz w:val="32"/>
          <w:szCs w:val="32"/>
        </w:rPr>
        <w:t>修订学籍管理规定和人才培养方案，实施弹性学制，允许学生保留学籍，休学创新创业，最长年限达8年。</w:t>
      </w:r>
    </w:p>
    <w:p w:rsidR="00374E18" w:rsidRPr="0071260A" w:rsidRDefault="00AF45D0"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（四）</w:t>
      </w:r>
      <w:r w:rsidR="00374E18" w:rsidRPr="0071260A">
        <w:rPr>
          <w:rFonts w:ascii="仿宋" w:eastAsia="仿宋" w:hAnsi="仿宋" w:cs="宋体" w:hint="eastAsia"/>
          <w:kern w:val="0"/>
          <w:sz w:val="32"/>
          <w:szCs w:val="32"/>
        </w:rPr>
        <w:t>加强课程建设</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1.优化教学方式，更新教学内容，进一步优化教学平台设置，广泛开展线上线下相结合的混合式学习模式。</w:t>
      </w:r>
    </w:p>
    <w:p w:rsidR="00374E18" w:rsidRPr="0071260A" w:rsidRDefault="00374E18" w:rsidP="00F341F7">
      <w:pPr>
        <w:widowControl/>
        <w:shd w:val="clear" w:color="auto" w:fill="FFFFFF"/>
        <w:spacing w:line="360" w:lineRule="auto"/>
        <w:ind w:firstLineChars="100" w:firstLine="320"/>
        <w:rPr>
          <w:rFonts w:ascii="仿宋" w:eastAsia="仿宋" w:hAnsi="仿宋" w:cs="宋体"/>
          <w:kern w:val="0"/>
          <w:sz w:val="32"/>
          <w:szCs w:val="32"/>
        </w:rPr>
      </w:pPr>
      <w:r w:rsidRPr="0071260A">
        <w:rPr>
          <w:rFonts w:ascii="仿宋" w:eastAsia="仿宋" w:hAnsi="仿宋" w:cs="宋体" w:hint="eastAsia"/>
          <w:kern w:val="0"/>
          <w:sz w:val="32"/>
          <w:szCs w:val="32"/>
        </w:rPr>
        <w:t>《关于开展安徽财经大学第一届“超星杯”移动教学大赛的通知》（开始时间：2018年3月）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2.统计本校网络课程选修情况，充分利用名校名师的优质课程资源，提出网络课程整顿方案，删减和增补部分网络课程。</w:t>
      </w:r>
    </w:p>
    <w:p w:rsidR="00374E18" w:rsidRPr="0071260A" w:rsidRDefault="00374E18" w:rsidP="00F341F7">
      <w:pPr>
        <w:widowControl/>
        <w:shd w:val="clear" w:color="auto" w:fill="FFFFFF"/>
        <w:spacing w:line="360" w:lineRule="auto"/>
        <w:ind w:firstLineChars="100" w:firstLine="320"/>
        <w:rPr>
          <w:rFonts w:ascii="仿宋" w:eastAsia="仿宋" w:hAnsi="仿宋" w:cs="宋体"/>
          <w:kern w:val="0"/>
          <w:sz w:val="32"/>
          <w:szCs w:val="32"/>
        </w:rPr>
      </w:pPr>
      <w:r w:rsidRPr="0071260A">
        <w:rPr>
          <w:rFonts w:ascii="仿宋" w:eastAsia="仿宋" w:hAnsi="仿宋" w:cs="宋体" w:hint="eastAsia"/>
          <w:kern w:val="0"/>
          <w:sz w:val="32"/>
          <w:szCs w:val="32"/>
        </w:rPr>
        <w:t>结合本校实际，制定《安徽财经大学网络课程建设管理办法》，并对外公布。（时间：2018年4-6月）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3.统计本校素质拓展周开展情况，将“新经管”深入融入学生素质拓展周中，优化工作闭环管理。</w:t>
      </w:r>
    </w:p>
    <w:p w:rsidR="00374E18" w:rsidRPr="0071260A" w:rsidRDefault="00374E18" w:rsidP="00F341F7">
      <w:pPr>
        <w:widowControl/>
        <w:shd w:val="clear" w:color="auto" w:fill="FFFFFF"/>
        <w:spacing w:line="360" w:lineRule="auto"/>
        <w:ind w:firstLineChars="100" w:firstLine="320"/>
        <w:rPr>
          <w:rFonts w:ascii="仿宋" w:eastAsia="仿宋" w:hAnsi="仿宋" w:cs="宋体"/>
          <w:kern w:val="0"/>
          <w:sz w:val="32"/>
          <w:szCs w:val="32"/>
        </w:rPr>
      </w:pPr>
      <w:r w:rsidRPr="0071260A">
        <w:rPr>
          <w:rFonts w:ascii="仿宋" w:eastAsia="仿宋" w:hAnsi="仿宋" w:cs="宋体" w:hint="eastAsia"/>
          <w:kern w:val="0"/>
          <w:sz w:val="32"/>
          <w:szCs w:val="32"/>
        </w:rPr>
        <w:lastRenderedPageBreak/>
        <w:t>结合本校实际，制定《安徽财经大学素质拓展周管理办法》，并对外公布（时间：2018年4-5月）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4.严格遵从国家标准规范开设学科基础课和专业主干课，增加“新经管”要求的相关课程。该工作流程、时间、课程信息均在人才培养方案修订工作中同步实现。</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5.增加创新创业类课程，将创新创业教育融入人才培养全过程。该工作流程、时间、课程信息均在人才培养方案修订工作中同步实现。</w:t>
      </w:r>
    </w:p>
    <w:p w:rsidR="00374E18" w:rsidRPr="0071260A" w:rsidRDefault="00AF45D0" w:rsidP="00F341F7">
      <w:pPr>
        <w:widowControl/>
        <w:shd w:val="clear" w:color="auto" w:fill="FFFFFF"/>
        <w:spacing w:line="360" w:lineRule="auto"/>
        <w:ind w:firstLineChars="100" w:firstLine="320"/>
        <w:rPr>
          <w:rFonts w:ascii="仿宋" w:eastAsia="仿宋" w:hAnsi="仿宋" w:cs="宋体"/>
          <w:kern w:val="0"/>
          <w:sz w:val="32"/>
          <w:szCs w:val="32"/>
        </w:rPr>
      </w:pPr>
      <w:r w:rsidRPr="0071260A">
        <w:rPr>
          <w:rFonts w:ascii="仿宋" w:eastAsia="仿宋" w:hAnsi="仿宋" w:cs="宋体" w:hint="eastAsia"/>
          <w:kern w:val="0"/>
          <w:sz w:val="32"/>
          <w:szCs w:val="32"/>
        </w:rPr>
        <w:t>（五）</w:t>
      </w:r>
      <w:r w:rsidR="00374E18" w:rsidRPr="0071260A">
        <w:rPr>
          <w:rFonts w:ascii="仿宋" w:eastAsia="仿宋" w:hAnsi="仿宋" w:cs="宋体" w:hint="eastAsia"/>
          <w:kern w:val="0"/>
          <w:sz w:val="32"/>
          <w:szCs w:val="32"/>
        </w:rPr>
        <w:t>做强学科竞赛</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1.通过充分调研、讨论，结合我校实际，修订《安徽财经大学学生创新创业竞赛管理办法》，并对外公布。（时间：2018年4月）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围绕“以赛代练、以赛促教”理念，结合我校实际情况，通过在校级本科教学质量与教学改革工程项目中设立“创新创业竞赛项目”，对中国高校创新人才培养暨学科竞赛评估纳入的竞赛18项赛事予以资助。从而落实赛事组织工作。（时间：2018年4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3.积极协助、指导国贸学院、金融学院、财公学院、</w:t>
      </w:r>
      <w:r w:rsidR="00AB2C00">
        <w:rPr>
          <w:rFonts w:ascii="仿宋" w:eastAsia="仿宋" w:hAnsi="仿宋" w:cs="宋体" w:hint="eastAsia"/>
          <w:kern w:val="0"/>
          <w:sz w:val="32"/>
          <w:szCs w:val="32"/>
        </w:rPr>
        <w:t>统数学院与教育厅沟通，做好《安徽省大学生服务外包创新创业大赛》《安徽省大学生金融投资创新大赛》《安徽省大学生财税技能大赛》</w:t>
      </w:r>
      <w:r w:rsidRPr="0071260A">
        <w:rPr>
          <w:rFonts w:ascii="仿宋" w:eastAsia="仿宋" w:hAnsi="仿宋" w:cs="宋体" w:hint="eastAsia"/>
          <w:kern w:val="0"/>
          <w:sz w:val="32"/>
          <w:szCs w:val="32"/>
        </w:rPr>
        <w:t>《全国大学生市场调查与分析大赛安徽省分赛》四项B类学科竞赛筹办工作。（时间：2018年3-6月）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4.认真筹办第四届安徽省“互联网+”大赛总决赛暨全国选拔赛和“互联网+”大赛校内选拔赛。保证6月之前校内选拔赛完成，确定参加安徽省总决赛的队伍。及时与教育厅沟通，做好安徽省赛的启动仪式、前期各项准备和总决赛现场组织开展工作。（时间：2018年3-8月）</w:t>
      </w:r>
    </w:p>
    <w:p w:rsidR="00374E18" w:rsidRPr="0071260A" w:rsidRDefault="00AF45D0"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（六）</w:t>
      </w:r>
      <w:r w:rsidR="00374E18" w:rsidRPr="0071260A">
        <w:rPr>
          <w:rFonts w:ascii="仿宋" w:eastAsia="仿宋" w:hAnsi="仿宋" w:cs="宋体" w:hint="eastAsia"/>
          <w:kern w:val="0"/>
          <w:sz w:val="32"/>
          <w:szCs w:val="32"/>
        </w:rPr>
        <w:t>改革实践教学体系</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1.通过各种形式的调研、讨论、论证及评审，落实“新经管”建设工程对人才培养方案修订的要求，加强实践教学环节，按照不低于一定比例总学分增加实践教学课程。（时间：2018年7月）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2.通过充分调研、讨论，结合我校实际，修订《安徽财经大学校企合作实践教育基地建设与管理办法》，并对外公布。（时间：2018年4月）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3.加强校企合作，以文件的形式对各学院2018年校企合作工作做出具体的安排和要求。要求每个学院要设置一间校企合作实验室。各学院要优化实践育人基地建设，全校新增</w:t>
      </w:r>
      <w:r w:rsidRPr="0071260A">
        <w:rPr>
          <w:rFonts w:ascii="仿宋" w:eastAsia="仿宋" w:hAnsi="仿宋" w:cs="宋体"/>
          <w:kern w:val="0"/>
          <w:sz w:val="32"/>
          <w:szCs w:val="32"/>
        </w:rPr>
        <w:t>30</w:t>
      </w:r>
      <w:r w:rsidRPr="0071260A">
        <w:rPr>
          <w:rFonts w:ascii="仿宋" w:eastAsia="仿宋" w:hAnsi="仿宋" w:cs="宋体" w:hint="eastAsia"/>
          <w:kern w:val="0"/>
          <w:sz w:val="32"/>
          <w:szCs w:val="32"/>
        </w:rPr>
        <w:t>家左右实践育人基地。（时间：2018年3-6月）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4.进一步优化多专业多学科共同参与的实践教学体系。做好经济类综合实验和ERP实验课课程教学；开展以学科竞赛为抓手的实验室开放活动。（时间：2018年3—6月）</w:t>
      </w:r>
    </w:p>
    <w:p w:rsidR="00374E18" w:rsidRPr="0071260A" w:rsidRDefault="00AF45D0"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（七）</w:t>
      </w:r>
      <w:r w:rsidR="00374E18" w:rsidRPr="0071260A">
        <w:rPr>
          <w:rFonts w:ascii="仿宋" w:eastAsia="仿宋" w:hAnsi="仿宋" w:cs="宋体" w:hint="eastAsia"/>
          <w:kern w:val="0"/>
          <w:sz w:val="32"/>
          <w:szCs w:val="32"/>
        </w:rPr>
        <w:t>加快实验室建设</w:t>
      </w:r>
      <w:r w:rsidR="00A15974" w:rsidRPr="0071260A">
        <w:rPr>
          <w:rFonts w:ascii="仿宋" w:eastAsia="仿宋" w:hAnsi="仿宋" w:cs="宋体" w:hint="eastAsia"/>
          <w:kern w:val="0"/>
          <w:sz w:val="32"/>
          <w:szCs w:val="32"/>
        </w:rPr>
        <w:t>步伐</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1.</w:t>
      </w:r>
      <w:r w:rsidRPr="0071260A">
        <w:rPr>
          <w:rFonts w:ascii="仿宋" w:eastAsia="仿宋" w:hAnsi="仿宋" w:cs="宋体"/>
          <w:kern w:val="0"/>
          <w:sz w:val="32"/>
          <w:szCs w:val="32"/>
        </w:rPr>
        <w:t>进一步优化新实验实训大楼实验室部分建设方案，做好2018年实验室建设项目招标方案论证、评审工作</w:t>
      </w:r>
      <w:r w:rsidRPr="0071260A">
        <w:rPr>
          <w:rFonts w:ascii="仿宋" w:eastAsia="仿宋" w:hAnsi="仿宋" w:cs="宋体" w:hint="eastAsia"/>
          <w:kern w:val="0"/>
          <w:sz w:val="32"/>
          <w:szCs w:val="32"/>
        </w:rPr>
        <w:t>。要求各学院新实验实训大楼实验室建设项目要有特色、有亮点，评审不通过的项目，将由学校实验室工作委员会审议不予建设。具体开展程序如下：从项目建设的必要性、技术参数的合理性等角度，安排校外专家通讯匿名评审；从采购招标角度，安排周边高校招标方面的专家进行二次评审，以防流标；准备相关材料，召开学校实验室工作委员会审议2018年实验室建设项目招标方案，确定最终提交资产处的项目招标方案。（时间：2018年4-5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2.经济类、管理类跨专业实验室在新实验实训大楼的落地建设。召开设备供货商与装潢公司对接会，确保建设顺利；组织建成验收。（时间：2018年4</w:t>
      </w:r>
      <w:r w:rsidR="00D328AD">
        <w:rPr>
          <w:rFonts w:ascii="仿宋" w:eastAsia="仿宋" w:hAnsi="仿宋" w:cs="宋体" w:hint="eastAsia"/>
          <w:kern w:val="0"/>
          <w:sz w:val="32"/>
          <w:szCs w:val="32"/>
        </w:rPr>
        <w:t>—</w:t>
      </w:r>
      <w:r w:rsidRPr="0071260A">
        <w:rPr>
          <w:rFonts w:ascii="仿宋" w:eastAsia="仿宋" w:hAnsi="仿宋" w:cs="宋体" w:hint="eastAsia"/>
          <w:kern w:val="0"/>
          <w:sz w:val="32"/>
          <w:szCs w:val="32"/>
        </w:rPr>
        <w:t>12月）</w:t>
      </w:r>
    </w:p>
    <w:p w:rsidR="00374E18" w:rsidRPr="0071260A" w:rsidRDefault="00374E18" w:rsidP="00F341F7">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通过学习、调研等，创新、探索设置校企合作实验室、科研实验室和创新创业实验室。提出校企合作实验室、科研实验室和创新创业实验室的建设目标及内容。积极组织相关学院落实建设任务。（时间：2018年3-7月）</w:t>
      </w:r>
    </w:p>
    <w:p w:rsidR="00A15974" w:rsidRPr="0071260A" w:rsidRDefault="00A15974" w:rsidP="00A15974">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（八）加强质量保障体系建设</w:t>
      </w:r>
    </w:p>
    <w:p w:rsidR="00A15974" w:rsidRPr="0071260A" w:rsidRDefault="00A15974" w:rsidP="00A15974">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1.大力加强质量文化建设，强化质量意识，使每个教职工都能自觉落实学校相关质量监管制度；建立切实可行、整体协调的教学质量标准体系；加强教学质量保障运行的规范化管理，强化制度落实。</w:t>
      </w:r>
    </w:p>
    <w:p w:rsidR="00A15974" w:rsidRPr="0071260A" w:rsidRDefault="00A15974" w:rsidP="00A15974">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lastRenderedPageBreak/>
        <w:t>2.进一步健全质量监控体系，包括：推进质量信息大数据的分析与利用，加强信息反馈；明确质量</w:t>
      </w:r>
      <w:r w:rsidR="005B6DFF">
        <w:rPr>
          <w:rFonts w:ascii="仿宋" w:eastAsia="仿宋" w:hAnsi="仿宋" w:cs="宋体" w:hint="eastAsia"/>
          <w:kern w:val="0"/>
          <w:sz w:val="32"/>
          <w:szCs w:val="32"/>
        </w:rPr>
        <w:t>保障部门职责和协调机制，使校院系质量监控和保障体系形成闭环运行。</w:t>
      </w:r>
    </w:p>
    <w:p w:rsidR="00A15974" w:rsidRPr="0071260A" w:rsidRDefault="00A15974" w:rsidP="00A15974">
      <w:pPr>
        <w:widowControl/>
        <w:shd w:val="clear" w:color="auto" w:fill="FFFFFF"/>
        <w:spacing w:line="360" w:lineRule="auto"/>
        <w:ind w:firstLineChars="200" w:firstLine="640"/>
        <w:rPr>
          <w:rFonts w:ascii="仿宋" w:eastAsia="仿宋" w:hAnsi="仿宋" w:cs="宋体"/>
          <w:kern w:val="0"/>
          <w:sz w:val="32"/>
          <w:szCs w:val="32"/>
        </w:rPr>
      </w:pPr>
      <w:r w:rsidRPr="0071260A">
        <w:rPr>
          <w:rFonts w:ascii="仿宋" w:eastAsia="仿宋" w:hAnsi="仿宋" w:cs="宋体" w:hint="eastAsia"/>
          <w:kern w:val="0"/>
          <w:sz w:val="32"/>
          <w:szCs w:val="32"/>
        </w:rPr>
        <w:t>3.创新督导机制，改变目前督导工作重检查轻建设的被动局面，在履行传统督导职能的基础上，将教学管理、教学服务、人才培养纳入督导视野，建立以指导为核心的督导机制，加强督导自身建设，深入研究高等教育发展新趋势新理念新范式，建设智库型督导组织；加强以教师为主体的教学指导委员会建设，真正体现教授治学。</w:t>
      </w:r>
    </w:p>
    <w:p w:rsidR="00AF45D0" w:rsidRPr="00C43CD4" w:rsidRDefault="00AF45D0" w:rsidP="00C43CD4">
      <w:pPr>
        <w:pStyle w:val="2"/>
        <w:tabs>
          <w:tab w:val="left" w:pos="709"/>
        </w:tabs>
        <w:spacing w:before="0" w:after="0"/>
        <w:ind w:firstLineChars="44" w:firstLine="141"/>
        <w:rPr>
          <w:rFonts w:ascii="黑体" w:eastAsia="黑体" w:hAnsi="黑体"/>
        </w:rPr>
      </w:pPr>
      <w:r w:rsidRPr="00C43CD4">
        <w:rPr>
          <w:rFonts w:ascii="黑体" w:eastAsia="黑体" w:hAnsi="黑体" w:hint="eastAsia"/>
        </w:rPr>
        <w:t>四、建设要求及分工</w:t>
      </w:r>
    </w:p>
    <w:tbl>
      <w:tblPr>
        <w:tblStyle w:val="af"/>
        <w:tblW w:w="9039" w:type="dxa"/>
        <w:jc w:val="center"/>
        <w:tblLook w:val="04A0" w:firstRow="1" w:lastRow="0" w:firstColumn="1" w:lastColumn="0" w:noHBand="0" w:noVBand="1"/>
      </w:tblPr>
      <w:tblGrid>
        <w:gridCol w:w="1526"/>
        <w:gridCol w:w="4111"/>
        <w:gridCol w:w="1134"/>
        <w:gridCol w:w="1134"/>
        <w:gridCol w:w="1134"/>
      </w:tblGrid>
      <w:tr w:rsidR="0071260A" w:rsidRPr="0071260A" w:rsidTr="00112B8D">
        <w:trPr>
          <w:jc w:val="center"/>
        </w:trPr>
        <w:tc>
          <w:tcPr>
            <w:tcW w:w="1526" w:type="dxa"/>
            <w:vAlign w:val="center"/>
          </w:tcPr>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工作任务</w:t>
            </w:r>
          </w:p>
        </w:tc>
        <w:tc>
          <w:tcPr>
            <w:tcW w:w="4111" w:type="dxa"/>
            <w:vAlign w:val="center"/>
          </w:tcPr>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具  体  要  求</w:t>
            </w:r>
          </w:p>
        </w:tc>
        <w:tc>
          <w:tcPr>
            <w:tcW w:w="1134" w:type="dxa"/>
            <w:vAlign w:val="center"/>
          </w:tcPr>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承办</w:t>
            </w:r>
          </w:p>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科室</w:t>
            </w:r>
          </w:p>
        </w:tc>
        <w:tc>
          <w:tcPr>
            <w:tcW w:w="1134" w:type="dxa"/>
            <w:vAlign w:val="center"/>
          </w:tcPr>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责任</w:t>
            </w:r>
          </w:p>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领导</w:t>
            </w:r>
          </w:p>
        </w:tc>
        <w:tc>
          <w:tcPr>
            <w:tcW w:w="1134" w:type="dxa"/>
            <w:vAlign w:val="center"/>
          </w:tcPr>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时间</w:t>
            </w:r>
          </w:p>
          <w:p w:rsidR="00AF45D0" w:rsidRPr="0071260A" w:rsidRDefault="00AF45D0" w:rsidP="00AF45D0">
            <w:pPr>
              <w:jc w:val="center"/>
              <w:rPr>
                <w:rFonts w:ascii="仿宋" w:eastAsia="仿宋" w:hAnsi="仿宋" w:cs="Times New Roman"/>
                <w:b/>
                <w:sz w:val="30"/>
                <w:szCs w:val="30"/>
              </w:rPr>
            </w:pPr>
            <w:r w:rsidRPr="0071260A">
              <w:rPr>
                <w:rFonts w:ascii="仿宋" w:eastAsia="仿宋" w:hAnsi="仿宋" w:cs="Times New Roman" w:hint="eastAsia"/>
                <w:b/>
                <w:sz w:val="30"/>
                <w:szCs w:val="30"/>
              </w:rPr>
              <w:t>节点</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深刻学习领会精神</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召开座谈会、邀请校内外专家报告会、召开校校、校企座谈会等研究讨论“新经管”，优化“新经管”背景下协同育人新机制。</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综合科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经庭如</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全过程</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修订人才培养方案</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根据“新经管”要求，变革教学模式，提升教学效果，在充分调研和论证的基础上全面修订我校本科人才培养方案并广泛讨论和完善，提交学校。</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质量科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教务科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程昔武</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2018年6月前</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加强课程建设</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调整设计课程体系，更新教学内容，进一步优化教学平台设置，广泛开展线上线下相结合的混合式学习模式；严格遵从国家标准规范开设学科基础课和专业主干课程，增加“新经管”要求的相关课程；增加创新创业类课</w:t>
            </w:r>
            <w:r w:rsidRPr="0071260A">
              <w:rPr>
                <w:rFonts w:ascii="仿宋" w:eastAsia="仿宋" w:hAnsi="仿宋" w:cs="Times New Roman" w:hint="eastAsia"/>
                <w:sz w:val="28"/>
                <w:szCs w:val="28"/>
              </w:rPr>
              <w:lastRenderedPageBreak/>
              <w:t>程，将创新创业教育融入人才培养全过程；制定《安徽财经大学网络课程管理办法》，充分利用名校名师的优质课程资源；出台《安徽财经大学素质拓展周管理办法》，将“新经管”深入融入学生素质拓展周中。</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lastRenderedPageBreak/>
              <w:t>教务科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刘平</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2018年6月前</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推进创新创业教育</w:t>
            </w:r>
          </w:p>
        </w:tc>
        <w:tc>
          <w:tcPr>
            <w:tcW w:w="4111" w:type="dxa"/>
            <w:vAlign w:val="center"/>
          </w:tcPr>
          <w:p w:rsidR="00AF45D0" w:rsidRPr="0071260A" w:rsidRDefault="00AF45D0" w:rsidP="005B6DFF">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做好创新创业教育改革示范高校申报材料及支撑材料的收集和撰写工作；完善创新创业教育体系；认真贯彻落实《安徽财经大学深化创新创业教育改革实施方案》（校政字</w:t>
            </w:r>
            <w:r w:rsidR="005B6DFF" w:rsidRPr="005B6DFF">
              <w:rPr>
                <w:rFonts w:ascii="仿宋" w:eastAsia="仿宋" w:hAnsi="仿宋" w:cs="Times New Roman" w:hint="eastAsia"/>
                <w:sz w:val="28"/>
                <w:szCs w:val="28"/>
              </w:rPr>
              <w:t>〔</w:t>
            </w:r>
            <w:r w:rsidR="005B6DFF" w:rsidRPr="0071260A">
              <w:rPr>
                <w:rFonts w:ascii="仿宋" w:eastAsia="仿宋" w:hAnsi="仿宋" w:cs="Times New Roman" w:hint="eastAsia"/>
                <w:sz w:val="28"/>
                <w:szCs w:val="28"/>
              </w:rPr>
              <w:t>2018</w:t>
            </w:r>
            <w:r w:rsidR="005B6DFF" w:rsidRPr="005B6DFF">
              <w:rPr>
                <w:rFonts w:ascii="仿宋" w:eastAsia="仿宋" w:hAnsi="仿宋" w:cs="Times New Roman" w:hint="eastAsia"/>
                <w:sz w:val="28"/>
                <w:szCs w:val="28"/>
              </w:rPr>
              <w:t>〕</w:t>
            </w:r>
            <w:r w:rsidRPr="0071260A">
              <w:rPr>
                <w:rFonts w:ascii="仿宋" w:eastAsia="仿宋" w:hAnsi="仿宋" w:cs="Times New Roman" w:hint="eastAsia"/>
                <w:sz w:val="28"/>
                <w:szCs w:val="28"/>
              </w:rPr>
              <w:t>16号）文件精神和要求，全面推进创新创业改革。</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综合科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实践科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质量科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学籍科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教务科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经庭如</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2018年3月—9月</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做强学科竞赛</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出台《安徽财经大学学科竞赛管理办法》，从参赛队伍质量、师资培训、工作量认定及获奖奖励等方面全面细化和优化；认真筹办第四届安徽省“互联网+”总决赛暨全国选拔赛；指导2018年度安徽省四项B类学科竞赛筹办工作。对教育部重点打造的全国18项学科竞赛赛事组织按项目制落实到各相关部门和学院。</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实践科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综合科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丁龙华</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2018年6月前</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改革实践教学体系</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加强实践教学环节，按照不低于一定比例总学分增加实践教学课程；在落实“五五四”实践教学体系的基础上，进一步优化和创新；加强校企合作，每个学院要设置一间校企合作实验室；以实验实训大楼建设为依托，探索设置智慧实验室、科研实验室和创新创业实验室，分批新建和改</w:t>
            </w:r>
            <w:r w:rsidRPr="0071260A">
              <w:rPr>
                <w:rFonts w:ascii="仿宋" w:eastAsia="仿宋" w:hAnsi="仿宋" w:cs="Times New Roman" w:hint="eastAsia"/>
                <w:sz w:val="28"/>
                <w:szCs w:val="28"/>
              </w:rPr>
              <w:lastRenderedPageBreak/>
              <w:t>造一批高水平实验室；进一步优化实践育人基地建设，新增30家左右实践育人基地，适时出台《安徽财经大学实践育人基地管理和考核办法》，对实践育人基地实施动态管理。</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lastRenderedPageBreak/>
              <w:t>实践科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丁龙华</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2018年9月前</w:t>
            </w:r>
          </w:p>
        </w:tc>
      </w:tr>
      <w:tr w:rsidR="0071260A"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改革专业建设</w:t>
            </w:r>
          </w:p>
        </w:tc>
        <w:tc>
          <w:tcPr>
            <w:tcW w:w="4111" w:type="dxa"/>
            <w:vAlign w:val="center"/>
          </w:tcPr>
          <w:p w:rsidR="00AF45D0" w:rsidRPr="0071260A" w:rsidRDefault="00AF45D0" w:rsidP="007C4F7C">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按照“新经管”要求，全面优化现有本科专业，实施专业动态调整机制，建立健全需求导向的学科专业结构优化机制。严格审批新专业申报；结合教育部本科人才培养质量标准，以专业评估为抓手，建立健全专业建设质量评价机制，适时制定《安徽财经大学本科专业建设质量标准》和《安徽财经大学本科专业建设质量评估办法》。</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质量科</w:t>
            </w:r>
          </w:p>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教务科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经庭如</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2018年12月前</w:t>
            </w:r>
          </w:p>
        </w:tc>
      </w:tr>
      <w:tr w:rsidR="00AF45D0" w:rsidRPr="0071260A" w:rsidTr="00112B8D">
        <w:trPr>
          <w:jc w:val="center"/>
        </w:trPr>
        <w:tc>
          <w:tcPr>
            <w:tcW w:w="1526"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强化质量工程</w:t>
            </w:r>
          </w:p>
        </w:tc>
        <w:tc>
          <w:tcPr>
            <w:tcW w:w="4111"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积极申报2018年度国家级教学成果奖，争取我校国家级教学项目零的突破；优化校内教学质量工程实施方案，紧紧围绕“新经管”建设目标，结合学校实际，设立质量项目；加强与教育部、教育厅的沟通和联系，积极争取教学质量工程立项数量；清理超项、逾期项目，制定《安徽财经大学已结项项目结余经费使用管理办法》。</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质量科</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程昔武</w:t>
            </w:r>
          </w:p>
        </w:tc>
        <w:tc>
          <w:tcPr>
            <w:tcW w:w="1134" w:type="dxa"/>
            <w:vAlign w:val="center"/>
          </w:tcPr>
          <w:p w:rsidR="00AF45D0" w:rsidRPr="0071260A" w:rsidRDefault="00AF45D0" w:rsidP="00AF45D0">
            <w:pPr>
              <w:spacing w:line="400" w:lineRule="exact"/>
              <w:rPr>
                <w:rFonts w:ascii="仿宋" w:eastAsia="仿宋" w:hAnsi="仿宋" w:cs="Times New Roman"/>
                <w:sz w:val="28"/>
                <w:szCs w:val="28"/>
              </w:rPr>
            </w:pPr>
            <w:r w:rsidRPr="0071260A">
              <w:rPr>
                <w:rFonts w:ascii="仿宋" w:eastAsia="仿宋" w:hAnsi="仿宋" w:cs="Times New Roman" w:hint="eastAsia"/>
                <w:sz w:val="28"/>
                <w:szCs w:val="28"/>
              </w:rPr>
              <w:t>2018年5月——12月</w:t>
            </w:r>
          </w:p>
        </w:tc>
      </w:tr>
    </w:tbl>
    <w:p w:rsidR="00AF45D0" w:rsidRPr="00C43CD4" w:rsidRDefault="00AF45D0" w:rsidP="00C43CD4">
      <w:pPr>
        <w:pStyle w:val="2"/>
        <w:tabs>
          <w:tab w:val="left" w:pos="709"/>
        </w:tabs>
        <w:spacing w:beforeLines="100" w:before="312" w:after="0" w:line="415" w:lineRule="auto"/>
        <w:ind w:firstLineChars="44" w:firstLine="141"/>
        <w:rPr>
          <w:rFonts w:ascii="黑体" w:eastAsia="黑体" w:hAnsi="黑体"/>
        </w:rPr>
      </w:pPr>
      <w:r w:rsidRPr="00C43CD4">
        <w:rPr>
          <w:rFonts w:ascii="黑体" w:eastAsia="黑体" w:hAnsi="黑体" w:hint="eastAsia"/>
        </w:rPr>
        <w:t>五、组织领导</w:t>
      </w:r>
    </w:p>
    <w:p w:rsidR="00AF45D0" w:rsidRPr="0071260A" w:rsidRDefault="00AF45D0" w:rsidP="00AF45D0">
      <w:pPr>
        <w:ind w:firstLineChars="200" w:firstLine="600"/>
        <w:rPr>
          <w:rFonts w:ascii="仿宋" w:eastAsia="仿宋" w:hAnsi="仿宋" w:cs="Times New Roman"/>
          <w:sz w:val="30"/>
          <w:szCs w:val="30"/>
        </w:rPr>
      </w:pPr>
      <w:r w:rsidRPr="0071260A">
        <w:rPr>
          <w:rFonts w:ascii="仿宋" w:eastAsia="仿宋" w:hAnsi="仿宋" w:cs="Times New Roman" w:hint="eastAsia"/>
          <w:sz w:val="30"/>
          <w:szCs w:val="30"/>
        </w:rPr>
        <w:t>教务处成立“新经管”建设领导小组。</w:t>
      </w:r>
    </w:p>
    <w:p w:rsidR="00AF45D0" w:rsidRPr="0071260A" w:rsidRDefault="00AF45D0" w:rsidP="00AF45D0">
      <w:pPr>
        <w:ind w:firstLineChars="200" w:firstLine="600"/>
        <w:rPr>
          <w:rFonts w:ascii="仿宋" w:eastAsia="仿宋" w:hAnsi="仿宋" w:cs="Times New Roman"/>
          <w:sz w:val="30"/>
          <w:szCs w:val="30"/>
        </w:rPr>
      </w:pPr>
      <w:r w:rsidRPr="0071260A">
        <w:rPr>
          <w:rFonts w:ascii="仿宋" w:eastAsia="仿宋" w:hAnsi="仿宋" w:cs="Times New Roman" w:hint="eastAsia"/>
          <w:sz w:val="30"/>
          <w:szCs w:val="30"/>
        </w:rPr>
        <w:t>组  长：经庭如</w:t>
      </w:r>
    </w:p>
    <w:p w:rsidR="00AF45D0" w:rsidRPr="0071260A" w:rsidRDefault="00AF45D0" w:rsidP="00AF45D0">
      <w:pPr>
        <w:ind w:firstLineChars="200" w:firstLine="600"/>
        <w:rPr>
          <w:rFonts w:ascii="仿宋" w:eastAsia="仿宋" w:hAnsi="仿宋" w:cs="Times New Roman"/>
          <w:sz w:val="30"/>
          <w:szCs w:val="30"/>
        </w:rPr>
      </w:pPr>
      <w:r w:rsidRPr="0071260A">
        <w:rPr>
          <w:rFonts w:ascii="仿宋" w:eastAsia="仿宋" w:hAnsi="仿宋" w:cs="Times New Roman" w:hint="eastAsia"/>
          <w:sz w:val="30"/>
          <w:szCs w:val="30"/>
        </w:rPr>
        <w:t>副组长：程昔武、刘平、丁龙华</w:t>
      </w:r>
    </w:p>
    <w:p w:rsidR="00AF45D0" w:rsidRPr="0071260A" w:rsidRDefault="00AF45D0" w:rsidP="00AF45D0">
      <w:pPr>
        <w:ind w:firstLineChars="200" w:firstLine="600"/>
        <w:rPr>
          <w:rFonts w:ascii="仿宋" w:eastAsia="仿宋" w:hAnsi="仿宋" w:cs="Times New Roman"/>
          <w:sz w:val="30"/>
          <w:szCs w:val="30"/>
        </w:rPr>
      </w:pPr>
      <w:r w:rsidRPr="0071260A">
        <w:rPr>
          <w:rFonts w:ascii="仿宋" w:eastAsia="仿宋" w:hAnsi="仿宋" w:cs="Times New Roman" w:hint="eastAsia"/>
          <w:sz w:val="30"/>
          <w:szCs w:val="30"/>
        </w:rPr>
        <w:lastRenderedPageBreak/>
        <w:t>成  员：各学院院长、分管教学工作副院长</w:t>
      </w:r>
    </w:p>
    <w:p w:rsidR="00D65C04" w:rsidRPr="001756B9" w:rsidRDefault="00AF45D0" w:rsidP="001756B9">
      <w:pPr>
        <w:ind w:firstLineChars="600" w:firstLine="1800"/>
        <w:rPr>
          <w:rFonts w:ascii="仿宋" w:eastAsia="仿宋" w:hAnsi="仿宋" w:cs="宋体"/>
          <w:kern w:val="0"/>
          <w:sz w:val="32"/>
          <w:szCs w:val="32"/>
        </w:rPr>
      </w:pPr>
      <w:r w:rsidRPr="0071260A">
        <w:rPr>
          <w:rFonts w:ascii="仿宋" w:eastAsia="仿宋" w:hAnsi="仿宋" w:cs="Times New Roman" w:hint="eastAsia"/>
          <w:sz w:val="30"/>
          <w:szCs w:val="30"/>
        </w:rPr>
        <w:t>李亚州、杜法则、张文慧、杨波、杨晓庆、张华</w:t>
      </w:r>
    </w:p>
    <w:sectPr w:rsidR="00D65C04" w:rsidRPr="001756B9" w:rsidSect="00C94B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BC" w:rsidRDefault="00B562BC" w:rsidP="00374E18">
      <w:r>
        <w:separator/>
      </w:r>
    </w:p>
  </w:endnote>
  <w:endnote w:type="continuationSeparator" w:id="0">
    <w:p w:rsidR="00B562BC" w:rsidRDefault="00B562BC" w:rsidP="0037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39630"/>
      <w:docPartObj>
        <w:docPartGallery w:val="Page Numbers (Bottom of Page)"/>
        <w:docPartUnique/>
      </w:docPartObj>
    </w:sdtPr>
    <w:sdtContent>
      <w:p w:rsidR="00510FC0" w:rsidRDefault="00510FC0">
        <w:pPr>
          <w:pStyle w:val="a6"/>
          <w:jc w:val="center"/>
        </w:pPr>
        <w:r>
          <w:fldChar w:fldCharType="begin"/>
        </w:r>
        <w:r>
          <w:instrText>PAGE   \* MERGEFORMAT</w:instrText>
        </w:r>
        <w:r>
          <w:fldChar w:fldCharType="separate"/>
        </w:r>
        <w:r w:rsidRPr="00510FC0">
          <w:rPr>
            <w:noProof/>
            <w:lang w:val="zh-CN"/>
          </w:rPr>
          <w:t>1</w:t>
        </w:r>
        <w:r>
          <w:fldChar w:fldCharType="end"/>
        </w:r>
      </w:p>
    </w:sdtContent>
  </w:sdt>
  <w:p w:rsidR="00510FC0" w:rsidRDefault="00510F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BC" w:rsidRDefault="00B562BC" w:rsidP="00374E18">
      <w:r>
        <w:separator/>
      </w:r>
    </w:p>
  </w:footnote>
  <w:footnote w:type="continuationSeparator" w:id="0">
    <w:p w:rsidR="00B562BC" w:rsidRDefault="00B562BC" w:rsidP="0037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2F4A"/>
    <w:multiLevelType w:val="hybridMultilevel"/>
    <w:tmpl w:val="6CE8921E"/>
    <w:lvl w:ilvl="0" w:tplc="18D29A9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5043E12"/>
    <w:multiLevelType w:val="hybridMultilevel"/>
    <w:tmpl w:val="07BE7AA2"/>
    <w:lvl w:ilvl="0" w:tplc="652CD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253"/>
    <w:rsid w:val="00024A67"/>
    <w:rsid w:val="00170F88"/>
    <w:rsid w:val="001756B9"/>
    <w:rsid w:val="001A3F6C"/>
    <w:rsid w:val="001C505B"/>
    <w:rsid w:val="0020285C"/>
    <w:rsid w:val="00220253"/>
    <w:rsid w:val="00374E18"/>
    <w:rsid w:val="003E46AD"/>
    <w:rsid w:val="004B093A"/>
    <w:rsid w:val="00510FC0"/>
    <w:rsid w:val="005B6DFF"/>
    <w:rsid w:val="00615802"/>
    <w:rsid w:val="006F224F"/>
    <w:rsid w:val="007116AF"/>
    <w:rsid w:val="0071260A"/>
    <w:rsid w:val="007C4F7C"/>
    <w:rsid w:val="0083444A"/>
    <w:rsid w:val="008346DE"/>
    <w:rsid w:val="009073BC"/>
    <w:rsid w:val="00925BBA"/>
    <w:rsid w:val="00991A71"/>
    <w:rsid w:val="009B35BF"/>
    <w:rsid w:val="00A15974"/>
    <w:rsid w:val="00A477E3"/>
    <w:rsid w:val="00AB2C00"/>
    <w:rsid w:val="00AF45D0"/>
    <w:rsid w:val="00B562BC"/>
    <w:rsid w:val="00C43CD4"/>
    <w:rsid w:val="00C94B8D"/>
    <w:rsid w:val="00CF59E9"/>
    <w:rsid w:val="00D328AD"/>
    <w:rsid w:val="00D5481B"/>
    <w:rsid w:val="00D6297C"/>
    <w:rsid w:val="00D65C04"/>
    <w:rsid w:val="00DE2775"/>
    <w:rsid w:val="00DE46DB"/>
    <w:rsid w:val="00E56C09"/>
    <w:rsid w:val="00ED62CB"/>
    <w:rsid w:val="00F341F7"/>
    <w:rsid w:val="00F7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564F5-B06F-42DC-A08E-3D3CED69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8D"/>
    <w:pPr>
      <w:widowControl w:val="0"/>
      <w:jc w:val="both"/>
    </w:pPr>
  </w:style>
  <w:style w:type="paragraph" w:styleId="2">
    <w:name w:val="heading 2"/>
    <w:basedOn w:val="a"/>
    <w:next w:val="a"/>
    <w:link w:val="20"/>
    <w:uiPriority w:val="9"/>
    <w:unhideWhenUsed/>
    <w:qFormat/>
    <w:rsid w:val="0071260A"/>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253"/>
    <w:pPr>
      <w:ind w:firstLineChars="200" w:firstLine="420"/>
    </w:pPr>
  </w:style>
  <w:style w:type="paragraph" w:styleId="a4">
    <w:name w:val="header"/>
    <w:basedOn w:val="a"/>
    <w:link w:val="a5"/>
    <w:uiPriority w:val="99"/>
    <w:unhideWhenUsed/>
    <w:rsid w:val="00374E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4E18"/>
    <w:rPr>
      <w:sz w:val="18"/>
      <w:szCs w:val="18"/>
    </w:rPr>
  </w:style>
  <w:style w:type="paragraph" w:styleId="a6">
    <w:name w:val="footer"/>
    <w:basedOn w:val="a"/>
    <w:link w:val="a7"/>
    <w:uiPriority w:val="99"/>
    <w:unhideWhenUsed/>
    <w:rsid w:val="00374E18"/>
    <w:pPr>
      <w:tabs>
        <w:tab w:val="center" w:pos="4153"/>
        <w:tab w:val="right" w:pos="8306"/>
      </w:tabs>
      <w:snapToGrid w:val="0"/>
      <w:jc w:val="left"/>
    </w:pPr>
    <w:rPr>
      <w:sz w:val="18"/>
      <w:szCs w:val="18"/>
    </w:rPr>
  </w:style>
  <w:style w:type="character" w:customStyle="1" w:styleId="a7">
    <w:name w:val="页脚 字符"/>
    <w:basedOn w:val="a0"/>
    <w:link w:val="a6"/>
    <w:uiPriority w:val="99"/>
    <w:rsid w:val="00374E18"/>
    <w:rPr>
      <w:sz w:val="18"/>
      <w:szCs w:val="18"/>
    </w:rPr>
  </w:style>
  <w:style w:type="character" w:styleId="a8">
    <w:name w:val="annotation reference"/>
    <w:basedOn w:val="a0"/>
    <w:uiPriority w:val="99"/>
    <w:semiHidden/>
    <w:unhideWhenUsed/>
    <w:rsid w:val="00024A67"/>
    <w:rPr>
      <w:sz w:val="21"/>
      <w:szCs w:val="21"/>
    </w:rPr>
  </w:style>
  <w:style w:type="paragraph" w:styleId="a9">
    <w:name w:val="annotation text"/>
    <w:basedOn w:val="a"/>
    <w:link w:val="aa"/>
    <w:uiPriority w:val="99"/>
    <w:semiHidden/>
    <w:unhideWhenUsed/>
    <w:rsid w:val="00024A67"/>
    <w:pPr>
      <w:jc w:val="left"/>
    </w:pPr>
  </w:style>
  <w:style w:type="character" w:customStyle="1" w:styleId="aa">
    <w:name w:val="批注文字 字符"/>
    <w:basedOn w:val="a0"/>
    <w:link w:val="a9"/>
    <w:uiPriority w:val="99"/>
    <w:semiHidden/>
    <w:rsid w:val="00024A67"/>
  </w:style>
  <w:style w:type="paragraph" w:styleId="ab">
    <w:name w:val="annotation subject"/>
    <w:basedOn w:val="a9"/>
    <w:next w:val="a9"/>
    <w:link w:val="ac"/>
    <w:uiPriority w:val="99"/>
    <w:semiHidden/>
    <w:unhideWhenUsed/>
    <w:rsid w:val="00024A67"/>
    <w:rPr>
      <w:b/>
      <w:bCs/>
    </w:rPr>
  </w:style>
  <w:style w:type="character" w:customStyle="1" w:styleId="ac">
    <w:name w:val="批注主题 字符"/>
    <w:basedOn w:val="aa"/>
    <w:link w:val="ab"/>
    <w:uiPriority w:val="99"/>
    <w:semiHidden/>
    <w:rsid w:val="00024A67"/>
    <w:rPr>
      <w:b/>
      <w:bCs/>
    </w:rPr>
  </w:style>
  <w:style w:type="paragraph" w:styleId="ad">
    <w:name w:val="Balloon Text"/>
    <w:basedOn w:val="a"/>
    <w:link w:val="ae"/>
    <w:uiPriority w:val="99"/>
    <w:semiHidden/>
    <w:unhideWhenUsed/>
    <w:rsid w:val="00024A67"/>
    <w:rPr>
      <w:sz w:val="18"/>
      <w:szCs w:val="18"/>
    </w:rPr>
  </w:style>
  <w:style w:type="character" w:customStyle="1" w:styleId="ae">
    <w:name w:val="批注框文本 字符"/>
    <w:basedOn w:val="a0"/>
    <w:link w:val="ad"/>
    <w:uiPriority w:val="99"/>
    <w:semiHidden/>
    <w:rsid w:val="00024A67"/>
    <w:rPr>
      <w:sz w:val="18"/>
      <w:szCs w:val="18"/>
    </w:rPr>
  </w:style>
  <w:style w:type="table" w:styleId="af">
    <w:name w:val="Table Grid"/>
    <w:basedOn w:val="a1"/>
    <w:uiPriority w:val="59"/>
    <w:rsid w:val="00AF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71260A"/>
    <w:rPr>
      <w:rFonts w:ascii="等线 Light" w:eastAsia="等线 Light" w:hAnsi="等线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5321">
      <w:bodyDiv w:val="1"/>
      <w:marLeft w:val="0"/>
      <w:marRight w:val="0"/>
      <w:marTop w:val="0"/>
      <w:marBottom w:val="0"/>
      <w:divBdr>
        <w:top w:val="none" w:sz="0" w:space="0" w:color="auto"/>
        <w:left w:val="none" w:sz="0" w:space="0" w:color="auto"/>
        <w:bottom w:val="none" w:sz="0" w:space="0" w:color="auto"/>
        <w:right w:val="none" w:sz="0" w:space="0" w:color="auto"/>
      </w:divBdr>
    </w:div>
    <w:div w:id="567112073">
      <w:bodyDiv w:val="1"/>
      <w:marLeft w:val="0"/>
      <w:marRight w:val="0"/>
      <w:marTop w:val="0"/>
      <w:marBottom w:val="0"/>
      <w:divBdr>
        <w:top w:val="none" w:sz="0" w:space="0" w:color="auto"/>
        <w:left w:val="none" w:sz="0" w:space="0" w:color="auto"/>
        <w:bottom w:val="none" w:sz="0" w:space="0" w:color="auto"/>
        <w:right w:val="none" w:sz="0" w:space="0" w:color="auto"/>
      </w:divBdr>
    </w:div>
    <w:div w:id="1242182298">
      <w:bodyDiv w:val="1"/>
      <w:marLeft w:val="0"/>
      <w:marRight w:val="0"/>
      <w:marTop w:val="0"/>
      <w:marBottom w:val="0"/>
      <w:divBdr>
        <w:top w:val="none" w:sz="0" w:space="0" w:color="auto"/>
        <w:left w:val="none" w:sz="0" w:space="0" w:color="auto"/>
        <w:bottom w:val="none" w:sz="0" w:space="0" w:color="auto"/>
        <w:right w:val="none" w:sz="0" w:space="0" w:color="auto"/>
      </w:divBdr>
    </w:div>
    <w:div w:id="1925262508">
      <w:bodyDiv w:val="1"/>
      <w:marLeft w:val="0"/>
      <w:marRight w:val="0"/>
      <w:marTop w:val="0"/>
      <w:marBottom w:val="0"/>
      <w:divBdr>
        <w:top w:val="none" w:sz="0" w:space="0" w:color="auto"/>
        <w:left w:val="none" w:sz="0" w:space="0" w:color="auto"/>
        <w:bottom w:val="none" w:sz="0" w:space="0" w:color="auto"/>
        <w:right w:val="none" w:sz="0" w:space="0" w:color="auto"/>
      </w:divBdr>
      <w:divsChild>
        <w:div w:id="766004836">
          <w:marLeft w:val="0"/>
          <w:marRight w:val="0"/>
          <w:marTop w:val="150"/>
          <w:marBottom w:val="150"/>
          <w:divBdr>
            <w:top w:val="none" w:sz="0" w:space="0" w:color="auto"/>
            <w:left w:val="none" w:sz="0" w:space="0" w:color="auto"/>
            <w:bottom w:val="none" w:sz="0" w:space="0" w:color="auto"/>
            <w:right w:val="none" w:sz="0" w:space="0" w:color="auto"/>
          </w:divBdr>
          <w:divsChild>
            <w:div w:id="1113282734">
              <w:marLeft w:val="0"/>
              <w:marRight w:val="0"/>
              <w:marTop w:val="100"/>
              <w:marBottom w:val="100"/>
              <w:divBdr>
                <w:top w:val="none" w:sz="0" w:space="0" w:color="auto"/>
                <w:left w:val="none" w:sz="0" w:space="0" w:color="auto"/>
                <w:bottom w:val="none" w:sz="0" w:space="0" w:color="auto"/>
                <w:right w:val="none" w:sz="0" w:space="0" w:color="auto"/>
              </w:divBdr>
              <w:divsChild>
                <w:div w:id="961106803">
                  <w:marLeft w:val="0"/>
                  <w:marRight w:val="0"/>
                  <w:marTop w:val="0"/>
                  <w:marBottom w:val="0"/>
                  <w:divBdr>
                    <w:top w:val="none" w:sz="0" w:space="0" w:color="auto"/>
                    <w:left w:val="none" w:sz="0" w:space="0" w:color="auto"/>
                    <w:bottom w:val="none" w:sz="0" w:space="0" w:color="auto"/>
                    <w:right w:val="none" w:sz="0" w:space="0" w:color="auto"/>
                  </w:divBdr>
                  <w:divsChild>
                    <w:div w:id="366028107">
                      <w:marLeft w:val="0"/>
                      <w:marRight w:val="0"/>
                      <w:marTop w:val="0"/>
                      <w:marBottom w:val="0"/>
                      <w:divBdr>
                        <w:top w:val="none" w:sz="0" w:space="0" w:color="auto"/>
                        <w:left w:val="none" w:sz="0" w:space="0" w:color="auto"/>
                        <w:bottom w:val="none" w:sz="0" w:space="0" w:color="auto"/>
                        <w:right w:val="none" w:sz="0" w:space="0" w:color="auto"/>
                      </w:divBdr>
                      <w:divsChild>
                        <w:div w:id="1131287123">
                          <w:marLeft w:val="0"/>
                          <w:marRight w:val="0"/>
                          <w:marTop w:val="0"/>
                          <w:marBottom w:val="0"/>
                          <w:divBdr>
                            <w:top w:val="single" w:sz="6" w:space="0" w:color="B2DBFC"/>
                            <w:left w:val="single" w:sz="6" w:space="0" w:color="B2DBFC"/>
                            <w:bottom w:val="single" w:sz="6" w:space="0" w:color="B2DBFC"/>
                            <w:right w:val="single" w:sz="6" w:space="0" w:color="B2DBFC"/>
                          </w:divBdr>
                          <w:divsChild>
                            <w:div w:id="972439852">
                              <w:marLeft w:val="0"/>
                              <w:marRight w:val="0"/>
                              <w:marTop w:val="100"/>
                              <w:marBottom w:val="100"/>
                              <w:divBdr>
                                <w:top w:val="none" w:sz="0" w:space="0" w:color="auto"/>
                                <w:left w:val="none" w:sz="0" w:space="0" w:color="auto"/>
                                <w:bottom w:val="none" w:sz="0" w:space="0" w:color="auto"/>
                                <w:right w:val="none" w:sz="0" w:space="0" w:color="auto"/>
                              </w:divBdr>
                              <w:divsChild>
                                <w:div w:id="1155027962">
                                  <w:marLeft w:val="300"/>
                                  <w:marRight w:val="300"/>
                                  <w:marTop w:val="0"/>
                                  <w:marBottom w:val="300"/>
                                  <w:divBdr>
                                    <w:top w:val="none" w:sz="0" w:space="0" w:color="auto"/>
                                    <w:left w:val="none" w:sz="0" w:space="0" w:color="auto"/>
                                    <w:bottom w:val="none" w:sz="0" w:space="0" w:color="auto"/>
                                    <w:right w:val="none" w:sz="0" w:space="0" w:color="auto"/>
                                  </w:divBdr>
                                  <w:divsChild>
                                    <w:div w:id="2026639259">
                                      <w:marLeft w:val="0"/>
                                      <w:marRight w:val="0"/>
                                      <w:marTop w:val="100"/>
                                      <w:marBottom w:val="100"/>
                                      <w:divBdr>
                                        <w:top w:val="none" w:sz="0" w:space="0" w:color="auto"/>
                                        <w:left w:val="none" w:sz="0" w:space="0" w:color="auto"/>
                                        <w:bottom w:val="none" w:sz="0" w:space="0" w:color="auto"/>
                                        <w:right w:val="none" w:sz="0" w:space="0" w:color="auto"/>
                                      </w:divBdr>
                                      <w:divsChild>
                                        <w:div w:id="926034326">
                                          <w:marLeft w:val="0"/>
                                          <w:marRight w:val="0"/>
                                          <w:marTop w:val="0"/>
                                          <w:marBottom w:val="0"/>
                                          <w:divBdr>
                                            <w:top w:val="none" w:sz="0" w:space="0" w:color="auto"/>
                                            <w:left w:val="none" w:sz="0" w:space="0" w:color="auto"/>
                                            <w:bottom w:val="none" w:sz="0" w:space="0" w:color="auto"/>
                                            <w:right w:val="none" w:sz="0" w:space="0" w:color="auto"/>
                                          </w:divBdr>
                                          <w:divsChild>
                                            <w:div w:id="172248310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13</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jingtinru</dc:creator>
  <cp:lastModifiedBy>吴晓黎(120081595)</cp:lastModifiedBy>
  <cp:revision>22</cp:revision>
  <cp:lastPrinted>2018-04-25T01:51:00Z</cp:lastPrinted>
  <dcterms:created xsi:type="dcterms:W3CDTF">2018-03-26T07:59:00Z</dcterms:created>
  <dcterms:modified xsi:type="dcterms:W3CDTF">2018-09-27T09:11:00Z</dcterms:modified>
</cp:coreProperties>
</file>