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4F" w:rsidRDefault="003E58E9" w:rsidP="00DF344F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安徽财经大学第一届</w:t>
      </w:r>
      <w:r w:rsidR="00657089">
        <w:rPr>
          <w:rFonts w:ascii="仿宋" w:eastAsia="仿宋" w:hAnsi="仿宋" w:cs="仿宋" w:hint="eastAsia"/>
          <w:b/>
          <w:sz w:val="36"/>
          <w:szCs w:val="36"/>
        </w:rPr>
        <w:t>“课程思政”</w:t>
      </w:r>
      <w:r>
        <w:rPr>
          <w:rFonts w:ascii="仿宋" w:eastAsia="仿宋" w:hAnsi="仿宋" w:cs="仿宋" w:hint="eastAsia"/>
          <w:b/>
          <w:sz w:val="36"/>
          <w:szCs w:val="36"/>
        </w:rPr>
        <w:t>教学</w:t>
      </w:r>
      <w:r w:rsidR="00657089">
        <w:rPr>
          <w:rFonts w:ascii="仿宋" w:eastAsia="仿宋" w:hAnsi="仿宋" w:cs="仿宋" w:hint="eastAsia"/>
          <w:b/>
          <w:sz w:val="36"/>
          <w:szCs w:val="36"/>
        </w:rPr>
        <w:t>设计大赛</w:t>
      </w:r>
      <w:r>
        <w:rPr>
          <w:rFonts w:ascii="仿宋" w:eastAsia="仿宋" w:hAnsi="仿宋" w:cs="仿宋" w:hint="eastAsia"/>
          <w:b/>
          <w:sz w:val="36"/>
          <w:szCs w:val="36"/>
        </w:rPr>
        <w:t>评分表</w:t>
      </w:r>
    </w:p>
    <w:p w:rsidR="00DF344F" w:rsidRDefault="00DF344F">
      <w:pPr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B573FE" w:rsidRPr="00BA6889" w:rsidRDefault="003E58E9" w:rsidP="00BA6889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B573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课程名称</w:t>
      </w:r>
      <w:r w:rsidR="00B573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:               </w:t>
      </w:r>
      <w:r w:rsidR="00DF344F" w:rsidRPr="00B573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参赛</w:t>
      </w:r>
      <w:r w:rsidRPr="00B573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教师</w:t>
      </w:r>
      <w:r w:rsidR="00B573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:              </w:t>
      </w:r>
      <w:r w:rsidRPr="00B573F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评委签字: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992"/>
        <w:gridCol w:w="5141"/>
        <w:gridCol w:w="1085"/>
        <w:gridCol w:w="1085"/>
      </w:tblGrid>
      <w:tr w:rsidR="00F17210" w:rsidTr="00F17210">
        <w:trPr>
          <w:cantSplit/>
          <w:trHeight w:val="891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评价</w:t>
            </w:r>
          </w:p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评分内容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得分</w:t>
            </w:r>
          </w:p>
        </w:tc>
      </w:tr>
      <w:tr w:rsidR="00F17210" w:rsidTr="00BA6889">
        <w:trPr>
          <w:cantSplit/>
          <w:trHeight w:val="728"/>
          <w:jc w:val="center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</w:t>
            </w:r>
          </w:p>
          <w:p w:rsidR="00F17210" w:rsidRDefault="00F17210" w:rsidP="005916C3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设计</w:t>
            </w:r>
          </w:p>
          <w:p w:rsidR="00F17210" w:rsidRPr="00B86DDF" w:rsidRDefault="00F17210" w:rsidP="00B86DD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B86DD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20分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 w:rsidP="004636FA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4636FA">
              <w:rPr>
                <w:rFonts w:ascii="宋体" w:hAnsi="宋体" w:hint="eastAsia"/>
                <w:szCs w:val="21"/>
              </w:rPr>
              <w:t>符合教学大纲，内容充实，反映学科前沿。准确把握课程的重点和难点，针对性强。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758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备课充分，精心设计教学各个环节，有结合“课程思政”的教学目标、教学内容和教学方法设计。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571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教学进程安排合理，方法手段选择恰当。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551"/>
          <w:jc w:val="center"/>
        </w:trPr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文字表达准确、简洁，阐述清楚。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993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F17210" w:rsidRDefault="00F17210" w:rsidP="00B86DD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课堂教学</w:t>
            </w:r>
          </w:p>
          <w:p w:rsidR="00F17210" w:rsidRPr="00B86DDF" w:rsidRDefault="00F17210" w:rsidP="00B86DD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8</w:t>
            </w:r>
            <w:r w:rsidRPr="00B86DDF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0分</w:t>
            </w:r>
          </w:p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教学实施</w:t>
            </w:r>
          </w:p>
          <w:p w:rsidR="00F17210" w:rsidRP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F17210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40分</w:t>
            </w:r>
          </w:p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 w:rsidP="00F74C85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深入发掘和提炼课程所蕴含的思政要素，能将思想政治教育和专业知识传授融合，课程纳入引导学生树立正确世界观、人生观、价值观等内容。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 w:rsidP="0051616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993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善于综合运用现代信息技术手段和数字资源把</w:t>
            </w:r>
            <w:proofErr w:type="gramStart"/>
            <w:r w:rsidRPr="00B86DDF">
              <w:rPr>
                <w:rFonts w:ascii="宋体" w:hAnsi="宋体" w:hint="eastAsia"/>
                <w:szCs w:val="21"/>
              </w:rPr>
              <w:t>思政教育</w:t>
            </w:r>
            <w:proofErr w:type="gramEnd"/>
            <w:r w:rsidRPr="00B86DDF">
              <w:rPr>
                <w:rFonts w:ascii="宋体" w:hAnsi="宋体" w:hint="eastAsia"/>
                <w:szCs w:val="21"/>
              </w:rPr>
              <w:t>巧妙渗透教学全过程，教学方法运用恰当，教学策略使用有效。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F17210">
        <w:trPr>
          <w:cantSplit/>
          <w:trHeight w:val="1263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内容充实，信息量大，体现专业素养，符合教学目标，有一定的学术性；反映或联系学科发展新思想、新概念、新成果；重点突出，条理清楚，内容承前启后，循序渐进。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696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注重教学互动，突出学生主体地位，调动学生参与课堂积极性。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706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教学效果</w:t>
            </w:r>
          </w:p>
          <w:p w:rsidR="00F17210" w:rsidRP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20分</w:t>
            </w:r>
          </w:p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注重思想政治教育和价值引领，有效达成教学目标，效果明显。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546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教学感染力强，课堂教学气氛好。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838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能够为学生搭建课外学习平台，引导学生进行自主学习和自主评价。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F17210">
        <w:trPr>
          <w:cantSplit/>
          <w:trHeight w:val="1263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 w:rsidP="00245C7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245C7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</w:t>
            </w:r>
            <w:r w:rsidRPr="00245C7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特色</w:t>
            </w:r>
          </w:p>
          <w:p w:rsidR="00F17210" w:rsidRPr="00F17210" w:rsidRDefault="00F17210" w:rsidP="00245C77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F17210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20分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具有良好的专业素养、科学精神、人文情怀；</w:t>
            </w:r>
            <w:proofErr w:type="gramStart"/>
            <w:r w:rsidRPr="00B86DDF">
              <w:rPr>
                <w:rFonts w:ascii="宋体" w:hAnsi="宋体" w:hint="eastAsia"/>
                <w:szCs w:val="21"/>
              </w:rPr>
              <w:t>教态大方</w:t>
            </w:r>
            <w:proofErr w:type="gramEnd"/>
            <w:r w:rsidRPr="00B86DDF">
              <w:rPr>
                <w:rFonts w:ascii="宋体" w:hAnsi="宋体" w:hint="eastAsia"/>
                <w:szCs w:val="21"/>
              </w:rPr>
              <w:t>，举止得体，精神饱满，综合素质高；个人教学特色突出。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17210" w:rsidTr="00BA6889">
        <w:trPr>
          <w:cantSplit/>
          <w:trHeight w:val="1117"/>
          <w:jc w:val="center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Pr="00B86DDF" w:rsidRDefault="00F17210">
            <w:pPr>
              <w:snapToGrid w:val="0"/>
              <w:rPr>
                <w:rFonts w:ascii="宋体" w:hAnsi="宋体"/>
                <w:szCs w:val="21"/>
              </w:rPr>
            </w:pPr>
            <w:r w:rsidRPr="00B86DDF">
              <w:rPr>
                <w:rFonts w:ascii="宋体" w:hAnsi="宋体" w:hint="eastAsia"/>
                <w:szCs w:val="21"/>
              </w:rPr>
              <w:t>课堂教学能结合课程特色挖掘育人因素，课堂实施成效好，特色鲜明，具有较强的示范性。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0" w:rsidRDefault="00F1721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7D0D40" w:rsidRDefault="007D0D40"/>
    <w:sectPr w:rsidR="007D0D40" w:rsidSect="002A23F6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3C" w:rsidRDefault="00014B3C" w:rsidP="003E58E9">
      <w:r>
        <w:separator/>
      </w:r>
    </w:p>
  </w:endnote>
  <w:endnote w:type="continuationSeparator" w:id="0">
    <w:p w:rsidR="00014B3C" w:rsidRDefault="00014B3C" w:rsidP="003E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3C" w:rsidRDefault="00014B3C" w:rsidP="003E58E9">
      <w:r>
        <w:separator/>
      </w:r>
    </w:p>
  </w:footnote>
  <w:footnote w:type="continuationSeparator" w:id="0">
    <w:p w:rsidR="00014B3C" w:rsidRDefault="00014B3C" w:rsidP="003E5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6CB"/>
    <w:rsid w:val="00014B3C"/>
    <w:rsid w:val="001B7A54"/>
    <w:rsid w:val="00245C77"/>
    <w:rsid w:val="002A23F6"/>
    <w:rsid w:val="003E58E9"/>
    <w:rsid w:val="004636FA"/>
    <w:rsid w:val="00516167"/>
    <w:rsid w:val="00597B69"/>
    <w:rsid w:val="00605C50"/>
    <w:rsid w:val="00657089"/>
    <w:rsid w:val="007D0D40"/>
    <w:rsid w:val="0091352B"/>
    <w:rsid w:val="0099604C"/>
    <w:rsid w:val="00B573FE"/>
    <w:rsid w:val="00B86DDF"/>
    <w:rsid w:val="00BA6889"/>
    <w:rsid w:val="00D128D4"/>
    <w:rsid w:val="00DF344F"/>
    <w:rsid w:val="00EC66CB"/>
    <w:rsid w:val="00F1481B"/>
    <w:rsid w:val="00F17210"/>
    <w:rsid w:val="00F7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侯馨</cp:lastModifiedBy>
  <cp:revision>15</cp:revision>
  <cp:lastPrinted>2020-04-27T01:16:00Z</cp:lastPrinted>
  <dcterms:created xsi:type="dcterms:W3CDTF">2020-03-18T11:37:00Z</dcterms:created>
  <dcterms:modified xsi:type="dcterms:W3CDTF">2020-04-27T01:37:00Z</dcterms:modified>
</cp:coreProperties>
</file>